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D1" w:rsidRPr="00694BFE" w:rsidRDefault="00D442D1" w:rsidP="00D442D1">
      <w:pPr>
        <w:tabs>
          <w:tab w:val="left" w:pos="2282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D442D1" w:rsidRPr="00F776F9" w:rsidRDefault="00D442D1" w:rsidP="00D442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76F9">
        <w:rPr>
          <w:rFonts w:ascii="Times New Roman" w:hAnsi="Times New Roman"/>
          <w:sz w:val="24"/>
          <w:szCs w:val="24"/>
        </w:rPr>
        <w:t>ОСОБЕННОСТИ МАГИСТРАЛЬНОГО АРТЕРИАЛЬНОГО КРОВООБРАЩЕНИЯ У БОЛЬНЫХ АРТЕРИАЛЬНОЙ ГИПЕРТЕНЗИЕЙ.</w:t>
      </w:r>
    </w:p>
    <w:p w:rsidR="00D442D1" w:rsidRPr="00F776F9" w:rsidRDefault="00D442D1" w:rsidP="00D442D1">
      <w:pPr>
        <w:tabs>
          <w:tab w:val="left" w:pos="2282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F776F9">
        <w:rPr>
          <w:rFonts w:ascii="Times New Roman" w:hAnsi="Times New Roman"/>
          <w:sz w:val="24"/>
          <w:szCs w:val="24"/>
          <w:lang w:val="en-US"/>
        </w:rPr>
        <w:t>Peculiariries</w:t>
      </w:r>
      <w:proofErr w:type="spellEnd"/>
      <w:r w:rsidRPr="00F776F9">
        <w:rPr>
          <w:rFonts w:ascii="Times New Roman" w:hAnsi="Times New Roman"/>
          <w:sz w:val="24"/>
          <w:szCs w:val="24"/>
          <w:lang w:val="en-US"/>
        </w:rPr>
        <w:t xml:space="preserve">  of</w:t>
      </w:r>
      <w:proofErr w:type="gramEnd"/>
      <w:r w:rsidRPr="00F776F9">
        <w:rPr>
          <w:rFonts w:ascii="Times New Roman" w:hAnsi="Times New Roman"/>
          <w:sz w:val="24"/>
          <w:szCs w:val="24"/>
          <w:lang w:val="en-US"/>
        </w:rPr>
        <w:t xml:space="preserve">  the  </w:t>
      </w:r>
      <w:proofErr w:type="spellStart"/>
      <w:r w:rsidRPr="00F776F9">
        <w:rPr>
          <w:rFonts w:ascii="Times New Roman" w:hAnsi="Times New Roman"/>
          <w:sz w:val="24"/>
          <w:szCs w:val="24"/>
          <w:lang w:val="en-US"/>
        </w:rPr>
        <w:t>magistral</w:t>
      </w:r>
      <w:proofErr w:type="spellEnd"/>
      <w:r w:rsidRPr="00F776F9">
        <w:rPr>
          <w:rFonts w:ascii="Times New Roman" w:hAnsi="Times New Roman"/>
          <w:sz w:val="24"/>
          <w:szCs w:val="24"/>
          <w:lang w:val="en-US"/>
        </w:rPr>
        <w:t xml:space="preserve">  arterial  circulation  in patients with arterial hypertension</w:t>
      </w:r>
      <w:r w:rsidRPr="00F776F9">
        <w:rPr>
          <w:rFonts w:ascii="Times New Roman" w:hAnsi="Times New Roman"/>
          <w:sz w:val="24"/>
          <w:szCs w:val="24"/>
          <w:lang w:val="en-US"/>
        </w:rPr>
        <w:cr/>
      </w:r>
      <w:r w:rsidRPr="00F776F9">
        <w:rPr>
          <w:rFonts w:ascii="Times New Roman" w:hAnsi="Times New Roman"/>
          <w:sz w:val="24"/>
          <w:szCs w:val="24"/>
          <w:lang w:val="en-US"/>
        </w:rPr>
        <w:tab/>
      </w:r>
    </w:p>
    <w:p w:rsidR="00D442D1" w:rsidRDefault="00D442D1" w:rsidP="00D442D1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D442D1" w:rsidRPr="00F776F9" w:rsidRDefault="00D442D1" w:rsidP="00D442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76F9">
        <w:rPr>
          <w:rFonts w:ascii="Times New Roman" w:hAnsi="Times New Roman"/>
          <w:sz w:val="24"/>
          <w:szCs w:val="24"/>
        </w:rPr>
        <w:t>Колбасников С.В., Нилова О.В.</w:t>
      </w:r>
    </w:p>
    <w:p w:rsidR="00D442D1" w:rsidRPr="00F776F9" w:rsidRDefault="00D442D1" w:rsidP="00D442D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776F9">
        <w:rPr>
          <w:rFonts w:ascii="Times New Roman" w:hAnsi="Times New Roman"/>
          <w:sz w:val="24"/>
          <w:szCs w:val="24"/>
          <w:lang w:val="en-US"/>
        </w:rPr>
        <w:t>Kolbasnikov</w:t>
      </w:r>
      <w:proofErr w:type="spellEnd"/>
      <w:r w:rsidRPr="00F776F9">
        <w:rPr>
          <w:rFonts w:ascii="Times New Roman" w:hAnsi="Times New Roman"/>
          <w:sz w:val="24"/>
          <w:szCs w:val="24"/>
          <w:lang w:val="en-US"/>
        </w:rPr>
        <w:t xml:space="preserve"> S.V., </w:t>
      </w:r>
      <w:proofErr w:type="spellStart"/>
      <w:r w:rsidRPr="00F776F9">
        <w:rPr>
          <w:rFonts w:ascii="Times New Roman" w:hAnsi="Times New Roman"/>
          <w:sz w:val="24"/>
          <w:szCs w:val="24"/>
          <w:lang w:val="en-US"/>
        </w:rPr>
        <w:t>Nilova</w:t>
      </w:r>
      <w:proofErr w:type="spellEnd"/>
      <w:r w:rsidRPr="00F776F9">
        <w:rPr>
          <w:rFonts w:ascii="Times New Roman" w:hAnsi="Times New Roman"/>
          <w:sz w:val="24"/>
          <w:szCs w:val="24"/>
          <w:lang w:val="en-US"/>
        </w:rPr>
        <w:t xml:space="preserve"> O.V.</w:t>
      </w:r>
    </w:p>
    <w:p w:rsidR="00D442D1" w:rsidRPr="00F776F9" w:rsidRDefault="00D442D1" w:rsidP="00D442D1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442D1" w:rsidRDefault="00D442D1" w:rsidP="00D442D1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636518" w:rsidRPr="00636518" w:rsidRDefault="00636518" w:rsidP="0063651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518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636518" w:rsidRPr="00636518" w:rsidRDefault="00636518" w:rsidP="0063651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6518" w:rsidRPr="00636518" w:rsidRDefault="00636518" w:rsidP="0063651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365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State </w:t>
      </w:r>
      <w:proofErr w:type="spellStart"/>
      <w:r w:rsidRPr="00636518">
        <w:rPr>
          <w:rFonts w:ascii="Times New Roman" w:eastAsia="Times New Roman" w:hAnsi="Times New Roman"/>
          <w:sz w:val="24"/>
          <w:szCs w:val="24"/>
          <w:lang w:val="en-US" w:eastAsia="ru-RU"/>
        </w:rPr>
        <w:t>Budjet</w:t>
      </w:r>
      <w:proofErr w:type="spellEnd"/>
      <w:r w:rsidRPr="006365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Institution of High Professional Education “</w:t>
      </w:r>
      <w:proofErr w:type="spellStart"/>
      <w:r w:rsidRPr="00636518">
        <w:rPr>
          <w:rFonts w:ascii="Times New Roman" w:eastAsia="Times New Roman" w:hAnsi="Times New Roman"/>
          <w:sz w:val="24"/>
          <w:szCs w:val="24"/>
          <w:lang w:val="en-US" w:eastAsia="ru-RU"/>
        </w:rPr>
        <w:t>Tver</w:t>
      </w:r>
      <w:proofErr w:type="spellEnd"/>
      <w:r w:rsidRPr="0063651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State Medical Academy” of RF Department of Health and Social Development</w:t>
      </w:r>
    </w:p>
    <w:p w:rsidR="00636518" w:rsidRPr="00636518" w:rsidRDefault="00636518" w:rsidP="0063651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442D1" w:rsidRDefault="00D442D1" w:rsidP="00D442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D442D1" w:rsidRPr="00F776F9" w:rsidRDefault="00D442D1" w:rsidP="00D442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76F9">
        <w:rPr>
          <w:rFonts w:ascii="Times New Roman" w:hAnsi="Times New Roman"/>
          <w:sz w:val="24"/>
          <w:szCs w:val="24"/>
        </w:rPr>
        <w:t>Вестник Ивановской медицинской академии    Т. 15, № 3, 2010</w:t>
      </w:r>
    </w:p>
    <w:p w:rsidR="00D442D1" w:rsidRPr="000D3D3E" w:rsidRDefault="00D442D1" w:rsidP="00D442D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Bulletin of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the Ivanovo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Medical Academy,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V. 15</w:t>
      </w:r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, № 3, 2010</w:t>
      </w:r>
    </w:p>
    <w:p w:rsidR="00D442D1" w:rsidRPr="00F776F9" w:rsidRDefault="00D442D1" w:rsidP="00D442D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442D1" w:rsidRDefault="00D442D1" w:rsidP="00D442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D442D1" w:rsidRPr="00694BFE" w:rsidRDefault="00D442D1" w:rsidP="00D442D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D3E">
        <w:rPr>
          <w:rFonts w:ascii="Times New Roman" w:hAnsi="Times New Roman"/>
          <w:sz w:val="24"/>
          <w:szCs w:val="24"/>
        </w:rPr>
        <w:t>артериальная  гипертензия,  сосудисто-мозговая  недостаточность,  общий  холестерин плазмы крови.</w:t>
      </w:r>
    </w:p>
    <w:p w:rsidR="00D442D1" w:rsidRPr="00D442D1" w:rsidRDefault="00D442D1" w:rsidP="00D442D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D442D1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D442D1" w:rsidRPr="00F776F9" w:rsidRDefault="00D442D1" w:rsidP="00D442D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D3D3E">
        <w:rPr>
          <w:rFonts w:ascii="Times New Roman" w:hAnsi="Times New Roman"/>
          <w:sz w:val="24"/>
          <w:szCs w:val="24"/>
          <w:lang w:val="en-US"/>
        </w:rPr>
        <w:t>arterial</w:t>
      </w:r>
      <w:proofErr w:type="gramEnd"/>
      <w:r w:rsidRPr="000D3D3E">
        <w:rPr>
          <w:rFonts w:ascii="Times New Roman" w:hAnsi="Times New Roman"/>
          <w:sz w:val="24"/>
          <w:szCs w:val="24"/>
          <w:lang w:val="en-US"/>
        </w:rPr>
        <w:t xml:space="preserve"> hypertension, vascular cerebral 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insuffiency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>, total cholesterol in blood plasma</w:t>
      </w:r>
    </w:p>
    <w:p w:rsidR="00D442D1" w:rsidRDefault="00D442D1" w:rsidP="00D442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D442D1" w:rsidRPr="00694BFE" w:rsidRDefault="00D442D1" w:rsidP="00D442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3D3E">
        <w:rPr>
          <w:rFonts w:ascii="Times New Roman" w:hAnsi="Times New Roman"/>
          <w:sz w:val="24"/>
          <w:szCs w:val="24"/>
        </w:rPr>
        <w:t xml:space="preserve">Проанализированы основные показатели кровотока по магистральным артериям головы у больных артериальной гипертензией, их зависимость от выраженности сосудисто-мозговой недостаточности и уровня общего холестерина крови. Обследованы 130 больных артериальной гипертензией с различным уровнем общего холестерина, которым выполняли </w:t>
      </w:r>
      <w:proofErr w:type="gramStart"/>
      <w:r w:rsidRPr="000D3D3E">
        <w:rPr>
          <w:rFonts w:ascii="Times New Roman" w:hAnsi="Times New Roman"/>
          <w:sz w:val="24"/>
          <w:szCs w:val="24"/>
        </w:rPr>
        <w:t>ультразвуковую</w:t>
      </w:r>
      <w:proofErr w:type="gramEnd"/>
      <w:r w:rsidRPr="000D3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D3E">
        <w:rPr>
          <w:rFonts w:ascii="Times New Roman" w:hAnsi="Times New Roman"/>
          <w:sz w:val="24"/>
          <w:szCs w:val="24"/>
        </w:rPr>
        <w:t>доплерографию</w:t>
      </w:r>
      <w:proofErr w:type="spellEnd"/>
      <w:r w:rsidRPr="000D3D3E">
        <w:rPr>
          <w:rFonts w:ascii="Times New Roman" w:hAnsi="Times New Roman"/>
          <w:sz w:val="24"/>
          <w:szCs w:val="24"/>
        </w:rPr>
        <w:t xml:space="preserve"> магистральных артерий головы. Установлено, что у больных артериальной гипертензией с увеличением содержания общего холестерина не только нарастают клинические проявления сосудисто-мозговых нарушений, но и усугубляются </w:t>
      </w:r>
      <w:proofErr w:type="spellStart"/>
      <w:r w:rsidRPr="000D3D3E">
        <w:rPr>
          <w:rFonts w:ascii="Times New Roman" w:hAnsi="Times New Roman"/>
          <w:sz w:val="24"/>
          <w:szCs w:val="24"/>
        </w:rPr>
        <w:t>циркуляторные</w:t>
      </w:r>
      <w:proofErr w:type="spellEnd"/>
      <w:r w:rsidRPr="000D3D3E">
        <w:rPr>
          <w:rFonts w:ascii="Times New Roman" w:hAnsi="Times New Roman"/>
          <w:sz w:val="24"/>
          <w:szCs w:val="24"/>
        </w:rPr>
        <w:t xml:space="preserve"> изменения в магистральных артериях головы за счет развития спастических и </w:t>
      </w:r>
      <w:proofErr w:type="spellStart"/>
      <w:r w:rsidRPr="000D3D3E">
        <w:rPr>
          <w:rFonts w:ascii="Times New Roman" w:hAnsi="Times New Roman"/>
          <w:sz w:val="24"/>
          <w:szCs w:val="24"/>
        </w:rPr>
        <w:t>стенотических</w:t>
      </w:r>
      <w:proofErr w:type="spellEnd"/>
      <w:r w:rsidRPr="000D3D3E">
        <w:rPr>
          <w:rFonts w:ascii="Times New Roman" w:hAnsi="Times New Roman"/>
          <w:sz w:val="24"/>
          <w:szCs w:val="24"/>
        </w:rPr>
        <w:t xml:space="preserve"> изменений в сосудистой стенке.</w:t>
      </w:r>
    </w:p>
    <w:p w:rsidR="00D442D1" w:rsidRPr="00694BFE" w:rsidRDefault="00D442D1" w:rsidP="00D442D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694BFE">
        <w:rPr>
          <w:rFonts w:ascii="Times New Roman" w:hAnsi="Times New Roman"/>
          <w:b/>
          <w:sz w:val="24"/>
          <w:szCs w:val="24"/>
        </w:rPr>
        <w:t>.</w:t>
      </w:r>
    </w:p>
    <w:p w:rsidR="00D442D1" w:rsidRPr="000D3D3E" w:rsidRDefault="00D442D1" w:rsidP="00D442D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D3D3E">
        <w:rPr>
          <w:rFonts w:ascii="Times New Roman" w:hAnsi="Times New Roman"/>
          <w:sz w:val="24"/>
          <w:szCs w:val="24"/>
          <w:lang w:val="en-US"/>
        </w:rPr>
        <w:lastRenderedPageBreak/>
        <w:t xml:space="preserve">The aim of the study was to analyze the basic indices of blood flow in head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magistral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arteries in patients with arterial hypertension according to vascular cerebral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insuffiency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manifestation and total cholesterol </w:t>
      </w:r>
      <w:proofErr w:type="gramStart"/>
      <w:r w:rsidRPr="000D3D3E">
        <w:rPr>
          <w:rFonts w:ascii="Times New Roman" w:hAnsi="Times New Roman"/>
          <w:sz w:val="24"/>
          <w:szCs w:val="24"/>
          <w:lang w:val="en-US"/>
        </w:rPr>
        <w:t>level  in</w:t>
      </w:r>
      <w:proofErr w:type="gramEnd"/>
      <w:r w:rsidRPr="000D3D3E">
        <w:rPr>
          <w:rFonts w:ascii="Times New Roman" w:hAnsi="Times New Roman"/>
          <w:sz w:val="24"/>
          <w:szCs w:val="24"/>
          <w:lang w:val="en-US"/>
        </w:rPr>
        <w:t xml:space="preserve"> blood  plasma. 130 patients with arterial hypertension with different total cholesterol level in blood plasma were examined. Ultrasound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doplermetry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of head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magistral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arteries due to the development of spastic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stenotic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0D3D3E">
        <w:rPr>
          <w:rFonts w:ascii="Times New Roman" w:hAnsi="Times New Roman"/>
          <w:sz w:val="24"/>
          <w:szCs w:val="24"/>
          <w:lang w:val="en-US"/>
        </w:rPr>
        <w:t>alterarions</w:t>
      </w:r>
      <w:proofErr w:type="spellEnd"/>
      <w:r w:rsidRPr="000D3D3E">
        <w:rPr>
          <w:rFonts w:ascii="Times New Roman" w:hAnsi="Times New Roman"/>
          <w:sz w:val="24"/>
          <w:szCs w:val="24"/>
          <w:lang w:val="en-US"/>
        </w:rPr>
        <w:t xml:space="preserve"> in vascular wall was revealed in patients with arterial hypertension with the total cholesterol level increase in blood plasma.</w:t>
      </w:r>
    </w:p>
    <w:p w:rsidR="00F55698" w:rsidRPr="00D442D1" w:rsidRDefault="00F55698" w:rsidP="00D442D1">
      <w:pPr>
        <w:spacing w:line="240" w:lineRule="auto"/>
        <w:rPr>
          <w:lang w:val="en-US"/>
        </w:rPr>
      </w:pPr>
    </w:p>
    <w:sectPr w:rsidR="00F55698" w:rsidRPr="00D442D1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2D1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29EB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24C3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518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11FA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6493"/>
    <w:rsid w:val="00D318CE"/>
    <w:rsid w:val="00D42D03"/>
    <w:rsid w:val="00D442D1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442D1"/>
  </w:style>
  <w:style w:type="character" w:customStyle="1" w:styleId="hps">
    <w:name w:val="hps"/>
    <w:basedOn w:val="a0"/>
    <w:rsid w:val="00D442D1"/>
  </w:style>
  <w:style w:type="character" w:customStyle="1" w:styleId="apple-converted-space">
    <w:name w:val="apple-converted-space"/>
    <w:basedOn w:val="a0"/>
    <w:rsid w:val="00D442D1"/>
  </w:style>
  <w:style w:type="paragraph" w:styleId="HTML">
    <w:name w:val="HTML Preformatted"/>
    <w:basedOn w:val="a"/>
    <w:link w:val="HTML0"/>
    <w:rsid w:val="00D442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42D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2012-03-18T12:52:00Z</dcterms:created>
  <dcterms:modified xsi:type="dcterms:W3CDTF">2012-03-21T10:37:00Z</dcterms:modified>
</cp:coreProperties>
</file>