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E33" w:rsidRPr="00A76B07" w:rsidRDefault="009D6E33" w:rsidP="009D6E33">
      <w:pPr>
        <w:ind w:right="365"/>
        <w:rPr>
          <w:rFonts w:ascii="Times New Roman" w:hAnsi="Times New Roman" w:cs="Times New Roman"/>
          <w:b/>
          <w:sz w:val="24"/>
          <w:szCs w:val="24"/>
        </w:rPr>
      </w:pPr>
      <w:r w:rsidRPr="00A76B07">
        <w:rPr>
          <w:rFonts w:ascii="Times New Roman" w:hAnsi="Times New Roman" w:cs="Times New Roman"/>
          <w:b/>
          <w:sz w:val="24"/>
          <w:szCs w:val="24"/>
        </w:rPr>
        <w:t>Название статьи:</w:t>
      </w:r>
    </w:p>
    <w:p w:rsidR="009D6E33" w:rsidRPr="00A76B07" w:rsidRDefault="009D6E33" w:rsidP="009D6E33">
      <w:pPr>
        <w:ind w:right="365"/>
        <w:jc w:val="both"/>
        <w:rPr>
          <w:rFonts w:ascii="Times New Roman" w:hAnsi="Times New Roman" w:cs="Times New Roman"/>
          <w:sz w:val="24"/>
          <w:szCs w:val="24"/>
        </w:rPr>
      </w:pPr>
      <w:r w:rsidRPr="00A76B07">
        <w:rPr>
          <w:rFonts w:ascii="Times New Roman" w:hAnsi="Times New Roman" w:cs="Times New Roman"/>
          <w:sz w:val="24"/>
          <w:szCs w:val="24"/>
        </w:rPr>
        <w:t xml:space="preserve">Особенности течения </w:t>
      </w:r>
      <w:proofErr w:type="spellStart"/>
      <w:r w:rsidRPr="00A76B07">
        <w:rPr>
          <w:rFonts w:ascii="Times New Roman" w:hAnsi="Times New Roman" w:cs="Times New Roman"/>
          <w:sz w:val="24"/>
          <w:szCs w:val="24"/>
        </w:rPr>
        <w:t>неонатального</w:t>
      </w:r>
      <w:proofErr w:type="spellEnd"/>
      <w:r w:rsidRPr="00A76B07">
        <w:rPr>
          <w:rFonts w:ascii="Times New Roman" w:hAnsi="Times New Roman" w:cs="Times New Roman"/>
          <w:sz w:val="24"/>
          <w:szCs w:val="24"/>
        </w:rPr>
        <w:t xml:space="preserve"> периода у доношенных и недоношенных новорожденных с </w:t>
      </w:r>
      <w:proofErr w:type="spellStart"/>
      <w:r w:rsidRPr="00A76B07">
        <w:rPr>
          <w:rFonts w:ascii="Times New Roman" w:hAnsi="Times New Roman" w:cs="Times New Roman"/>
          <w:sz w:val="24"/>
          <w:szCs w:val="24"/>
        </w:rPr>
        <w:t>внутрижелудочковыми</w:t>
      </w:r>
      <w:proofErr w:type="spellEnd"/>
      <w:r w:rsidRPr="00A76B07">
        <w:rPr>
          <w:rFonts w:ascii="Times New Roman" w:hAnsi="Times New Roman" w:cs="Times New Roman"/>
          <w:sz w:val="24"/>
          <w:szCs w:val="24"/>
        </w:rPr>
        <w:t xml:space="preserve"> кровоизлияниями </w:t>
      </w:r>
      <w:proofErr w:type="spellStart"/>
      <w:r w:rsidRPr="00A76B07">
        <w:rPr>
          <w:rFonts w:ascii="Times New Roman" w:hAnsi="Times New Roman" w:cs="Times New Roman"/>
          <w:sz w:val="24"/>
          <w:szCs w:val="24"/>
        </w:rPr>
        <w:t>гипоксического</w:t>
      </w:r>
      <w:proofErr w:type="spellEnd"/>
      <w:r w:rsidRPr="00A76B07">
        <w:rPr>
          <w:rFonts w:ascii="Times New Roman" w:hAnsi="Times New Roman" w:cs="Times New Roman"/>
          <w:sz w:val="24"/>
          <w:szCs w:val="24"/>
        </w:rPr>
        <w:t xml:space="preserve"> генеза</w:t>
      </w:r>
    </w:p>
    <w:p w:rsidR="009D6E33" w:rsidRDefault="009D6E33" w:rsidP="009D6E33">
      <w:pPr>
        <w:ind w:right="365"/>
        <w:jc w:val="both"/>
        <w:rPr>
          <w:rFonts w:ascii="Times New Roman" w:hAnsi="Times New Roman" w:cs="Times New Roman"/>
          <w:sz w:val="24"/>
          <w:szCs w:val="24"/>
        </w:rPr>
      </w:pPr>
    </w:p>
    <w:p w:rsidR="009D6E33" w:rsidRPr="00A76B07" w:rsidRDefault="009D6E33" w:rsidP="009D6E33">
      <w:pPr>
        <w:ind w:right="365"/>
        <w:jc w:val="both"/>
        <w:rPr>
          <w:rFonts w:ascii="Times New Roman" w:hAnsi="Times New Roman" w:cs="Times New Roman"/>
          <w:sz w:val="24"/>
          <w:szCs w:val="24"/>
          <w:lang w:val="en-US"/>
        </w:rPr>
      </w:pPr>
      <w:r w:rsidRPr="00A76B07">
        <w:rPr>
          <w:rFonts w:ascii="Times New Roman" w:hAnsi="Times New Roman" w:cs="Times New Roman"/>
          <w:sz w:val="24"/>
          <w:szCs w:val="24"/>
          <w:lang w:val="en-US"/>
        </w:rPr>
        <w:t xml:space="preserve">A specific course of the neonatal period in the full-term and premature neonate with </w:t>
      </w:r>
      <w:proofErr w:type="spellStart"/>
      <w:r w:rsidRPr="00A76B07">
        <w:rPr>
          <w:rFonts w:ascii="Times New Roman" w:hAnsi="Times New Roman" w:cs="Times New Roman"/>
          <w:sz w:val="24"/>
          <w:szCs w:val="24"/>
          <w:lang w:val="en-US"/>
        </w:rPr>
        <w:t>intraventricular</w:t>
      </w:r>
      <w:proofErr w:type="spellEnd"/>
      <w:r w:rsidRPr="00A76B07">
        <w:rPr>
          <w:rFonts w:ascii="Times New Roman" w:hAnsi="Times New Roman" w:cs="Times New Roman"/>
          <w:sz w:val="24"/>
          <w:szCs w:val="24"/>
          <w:lang w:val="en-US"/>
        </w:rPr>
        <w:t xml:space="preserve"> hemorrhages of hypoxic genesis</w:t>
      </w:r>
    </w:p>
    <w:p w:rsidR="009D6E33" w:rsidRPr="00A76B07" w:rsidRDefault="009D6E33" w:rsidP="009D6E33">
      <w:pPr>
        <w:ind w:right="365"/>
        <w:rPr>
          <w:rFonts w:ascii="Times New Roman" w:hAnsi="Times New Roman" w:cs="Times New Roman"/>
          <w:b/>
          <w:sz w:val="24"/>
          <w:szCs w:val="24"/>
          <w:lang w:val="en-US"/>
        </w:rPr>
      </w:pPr>
    </w:p>
    <w:p w:rsidR="009D6E33" w:rsidRDefault="009D6E33" w:rsidP="009D6E33">
      <w:pPr>
        <w:ind w:right="365"/>
        <w:rPr>
          <w:rFonts w:ascii="Times New Roman" w:hAnsi="Times New Roman" w:cs="Times New Roman"/>
          <w:b/>
          <w:sz w:val="24"/>
          <w:szCs w:val="24"/>
        </w:rPr>
      </w:pPr>
      <w:r w:rsidRPr="00A76B07">
        <w:rPr>
          <w:rFonts w:ascii="Times New Roman" w:hAnsi="Times New Roman" w:cs="Times New Roman"/>
          <w:b/>
          <w:sz w:val="24"/>
          <w:szCs w:val="24"/>
        </w:rPr>
        <w:t>Авторы:</w:t>
      </w:r>
      <w:r w:rsidRPr="00A76B07">
        <w:rPr>
          <w:rFonts w:ascii="Times New Roman" w:hAnsi="Times New Roman" w:cs="Times New Roman"/>
          <w:b/>
          <w:sz w:val="24"/>
          <w:szCs w:val="24"/>
        </w:rPr>
        <w:tab/>
      </w:r>
    </w:p>
    <w:p w:rsidR="009D6E33" w:rsidRPr="00A76B07" w:rsidRDefault="009D6E33" w:rsidP="009D6E33">
      <w:pPr>
        <w:ind w:right="365"/>
        <w:rPr>
          <w:rFonts w:ascii="Times New Roman" w:hAnsi="Times New Roman" w:cs="Times New Roman"/>
          <w:sz w:val="24"/>
          <w:szCs w:val="24"/>
        </w:rPr>
      </w:pPr>
      <w:r w:rsidRPr="00A76B07">
        <w:rPr>
          <w:rFonts w:ascii="Times New Roman" w:hAnsi="Times New Roman" w:cs="Times New Roman"/>
          <w:sz w:val="24"/>
          <w:szCs w:val="24"/>
        </w:rPr>
        <w:t>О.Б.Черняховский</w:t>
      </w:r>
      <w:proofErr w:type="gramStart"/>
      <w:r w:rsidRPr="00A76B07">
        <w:rPr>
          <w:rFonts w:ascii="Times New Roman" w:hAnsi="Times New Roman" w:cs="Times New Roman"/>
          <w:sz w:val="24"/>
          <w:szCs w:val="24"/>
          <w:vertAlign w:val="superscript"/>
        </w:rPr>
        <w:t>1</w:t>
      </w:r>
      <w:proofErr w:type="gramEnd"/>
      <w:r w:rsidRPr="00A76B07">
        <w:rPr>
          <w:rFonts w:ascii="Times New Roman" w:hAnsi="Times New Roman" w:cs="Times New Roman"/>
          <w:sz w:val="24"/>
          <w:szCs w:val="24"/>
        </w:rPr>
        <w:t>, Н.И.Кулакова</w:t>
      </w:r>
      <w:r w:rsidRPr="00A76B07">
        <w:rPr>
          <w:rFonts w:ascii="Times New Roman" w:hAnsi="Times New Roman" w:cs="Times New Roman"/>
          <w:sz w:val="24"/>
          <w:szCs w:val="24"/>
          <w:vertAlign w:val="superscript"/>
        </w:rPr>
        <w:t>2</w:t>
      </w:r>
      <w:r w:rsidRPr="00A76B07">
        <w:rPr>
          <w:rFonts w:ascii="Times New Roman" w:hAnsi="Times New Roman" w:cs="Times New Roman"/>
          <w:sz w:val="24"/>
          <w:szCs w:val="24"/>
        </w:rPr>
        <w:t>, В.А.Кузнецова</w:t>
      </w:r>
      <w:r w:rsidRPr="00A76B07">
        <w:rPr>
          <w:rFonts w:ascii="Times New Roman" w:hAnsi="Times New Roman" w:cs="Times New Roman"/>
          <w:sz w:val="24"/>
          <w:szCs w:val="24"/>
          <w:vertAlign w:val="superscript"/>
        </w:rPr>
        <w:t>3</w:t>
      </w:r>
      <w:r w:rsidRPr="00A76B07">
        <w:rPr>
          <w:rFonts w:ascii="Times New Roman" w:hAnsi="Times New Roman" w:cs="Times New Roman"/>
          <w:sz w:val="24"/>
          <w:szCs w:val="24"/>
        </w:rPr>
        <w:t>, С.М.Кушнир</w:t>
      </w:r>
      <w:r w:rsidRPr="00A76B07">
        <w:rPr>
          <w:rFonts w:ascii="Times New Roman" w:hAnsi="Times New Roman" w:cs="Times New Roman"/>
          <w:sz w:val="24"/>
          <w:szCs w:val="24"/>
          <w:vertAlign w:val="superscript"/>
        </w:rPr>
        <w:t>2</w:t>
      </w:r>
    </w:p>
    <w:p w:rsidR="009D6E33" w:rsidRPr="00A76B07" w:rsidRDefault="009D6E33" w:rsidP="009D6E33">
      <w:pPr>
        <w:ind w:right="365"/>
        <w:rPr>
          <w:rFonts w:ascii="Times New Roman" w:hAnsi="Times New Roman" w:cs="Times New Roman"/>
          <w:sz w:val="24"/>
          <w:szCs w:val="24"/>
        </w:rPr>
      </w:pPr>
      <w:r w:rsidRPr="00A76B07">
        <w:rPr>
          <w:rFonts w:ascii="Times New Roman" w:hAnsi="Times New Roman" w:cs="Times New Roman"/>
          <w:sz w:val="24"/>
          <w:szCs w:val="24"/>
        </w:rPr>
        <w:t>O.B.Chernyakhovskiy</w:t>
      </w:r>
      <w:r w:rsidRPr="00375D63">
        <w:rPr>
          <w:rFonts w:ascii="Times New Roman" w:hAnsi="Times New Roman" w:cs="Times New Roman"/>
          <w:sz w:val="24"/>
          <w:szCs w:val="24"/>
          <w:vertAlign w:val="superscript"/>
        </w:rPr>
        <w:t>1</w:t>
      </w:r>
      <w:r w:rsidRPr="00A76B07">
        <w:rPr>
          <w:rFonts w:ascii="Times New Roman" w:hAnsi="Times New Roman" w:cs="Times New Roman"/>
          <w:sz w:val="24"/>
          <w:szCs w:val="24"/>
        </w:rPr>
        <w:t>, N.I.Kulakova</w:t>
      </w:r>
      <w:r w:rsidRPr="00375D63">
        <w:rPr>
          <w:rFonts w:ascii="Times New Roman" w:hAnsi="Times New Roman" w:cs="Times New Roman"/>
          <w:sz w:val="24"/>
          <w:szCs w:val="24"/>
          <w:vertAlign w:val="superscript"/>
        </w:rPr>
        <w:t>2</w:t>
      </w:r>
      <w:r w:rsidRPr="00A76B07">
        <w:rPr>
          <w:rFonts w:ascii="Times New Roman" w:hAnsi="Times New Roman" w:cs="Times New Roman"/>
          <w:sz w:val="24"/>
          <w:szCs w:val="24"/>
        </w:rPr>
        <w:t>, V.A.Kuznetsova</w:t>
      </w:r>
      <w:r w:rsidRPr="00375D63">
        <w:rPr>
          <w:rFonts w:ascii="Times New Roman" w:hAnsi="Times New Roman" w:cs="Times New Roman"/>
          <w:sz w:val="24"/>
          <w:szCs w:val="24"/>
          <w:vertAlign w:val="superscript"/>
        </w:rPr>
        <w:t>3</w:t>
      </w:r>
      <w:r w:rsidRPr="00A76B07">
        <w:rPr>
          <w:rFonts w:ascii="Times New Roman" w:hAnsi="Times New Roman" w:cs="Times New Roman"/>
          <w:sz w:val="24"/>
          <w:szCs w:val="24"/>
        </w:rPr>
        <w:t>, S.M.Kushnir</w:t>
      </w:r>
      <w:r w:rsidRPr="00375D63">
        <w:rPr>
          <w:rFonts w:ascii="Times New Roman" w:hAnsi="Times New Roman" w:cs="Times New Roman"/>
          <w:sz w:val="24"/>
          <w:szCs w:val="24"/>
          <w:vertAlign w:val="superscript"/>
        </w:rPr>
        <w:t>2</w:t>
      </w:r>
    </w:p>
    <w:p w:rsidR="009D6E33" w:rsidRDefault="009D6E33" w:rsidP="009D6E33">
      <w:pPr>
        <w:ind w:right="365"/>
        <w:jc w:val="both"/>
        <w:rPr>
          <w:rFonts w:ascii="Times New Roman" w:hAnsi="Times New Roman" w:cs="Times New Roman"/>
          <w:b/>
          <w:sz w:val="24"/>
          <w:szCs w:val="24"/>
        </w:rPr>
      </w:pPr>
    </w:p>
    <w:p w:rsidR="009D6E33" w:rsidRDefault="009D6E33" w:rsidP="009D6E33">
      <w:pPr>
        <w:ind w:right="365"/>
        <w:jc w:val="both"/>
        <w:rPr>
          <w:rFonts w:ascii="Times New Roman" w:hAnsi="Times New Roman" w:cs="Times New Roman"/>
          <w:b/>
          <w:sz w:val="24"/>
          <w:szCs w:val="24"/>
        </w:rPr>
      </w:pPr>
      <w:r w:rsidRPr="00A76B07">
        <w:rPr>
          <w:rFonts w:ascii="Times New Roman" w:hAnsi="Times New Roman" w:cs="Times New Roman"/>
          <w:b/>
          <w:sz w:val="24"/>
          <w:szCs w:val="24"/>
        </w:rPr>
        <w:t>Место работы:</w:t>
      </w:r>
    </w:p>
    <w:p w:rsidR="009D6E33" w:rsidRPr="00A76B07" w:rsidRDefault="009D6E33" w:rsidP="009D6E33">
      <w:pPr>
        <w:ind w:right="365"/>
        <w:jc w:val="both"/>
        <w:rPr>
          <w:rFonts w:ascii="Times New Roman" w:hAnsi="Times New Roman" w:cs="Times New Roman"/>
          <w:sz w:val="24"/>
          <w:szCs w:val="24"/>
        </w:rPr>
      </w:pPr>
      <w:r w:rsidRPr="00A76B07">
        <w:rPr>
          <w:rFonts w:ascii="Times New Roman" w:hAnsi="Times New Roman" w:cs="Times New Roman"/>
          <w:sz w:val="24"/>
          <w:szCs w:val="24"/>
          <w:vertAlign w:val="superscript"/>
        </w:rPr>
        <w:t xml:space="preserve"> 1</w:t>
      </w:r>
      <w:r w:rsidRPr="00A76B07">
        <w:rPr>
          <w:rFonts w:ascii="Times New Roman" w:hAnsi="Times New Roman" w:cs="Times New Roman"/>
          <w:sz w:val="24"/>
          <w:szCs w:val="24"/>
        </w:rPr>
        <w:t xml:space="preserve">Министерство здравоохранения и социального развития РФ, Москва; </w:t>
      </w:r>
      <w:r>
        <w:rPr>
          <w:rFonts w:ascii="Times New Roman" w:hAnsi="Times New Roman" w:cs="Times New Roman"/>
          <w:sz w:val="24"/>
          <w:szCs w:val="24"/>
          <w:vertAlign w:val="superscript"/>
        </w:rPr>
        <w:t>2</w:t>
      </w:r>
      <w:r w:rsidRPr="00A76B07">
        <w:rPr>
          <w:rFonts w:ascii="Times New Roman" w:hAnsi="Times New Roman" w:cs="Times New Roman"/>
          <w:sz w:val="24"/>
          <w:szCs w:val="24"/>
        </w:rPr>
        <w:t xml:space="preserve">Тверская государственная медицинская академия; </w:t>
      </w:r>
      <w:r>
        <w:rPr>
          <w:rFonts w:ascii="Times New Roman" w:hAnsi="Times New Roman" w:cs="Times New Roman"/>
          <w:sz w:val="24"/>
          <w:szCs w:val="24"/>
          <w:vertAlign w:val="superscript"/>
        </w:rPr>
        <w:t>3</w:t>
      </w:r>
      <w:r w:rsidRPr="00A76B07">
        <w:rPr>
          <w:rFonts w:ascii="Times New Roman" w:hAnsi="Times New Roman" w:cs="Times New Roman"/>
          <w:sz w:val="24"/>
          <w:szCs w:val="24"/>
        </w:rPr>
        <w:t>Ивановская государственная медицинская академия</w:t>
      </w:r>
    </w:p>
    <w:p w:rsidR="009D6E33" w:rsidRPr="00A76B07" w:rsidRDefault="009D6E33" w:rsidP="009D6E33">
      <w:pPr>
        <w:ind w:right="365"/>
        <w:rPr>
          <w:rFonts w:ascii="Times New Roman" w:hAnsi="Times New Roman" w:cs="Times New Roman"/>
          <w:sz w:val="24"/>
          <w:szCs w:val="24"/>
          <w:lang w:val="en-US"/>
        </w:rPr>
      </w:pPr>
      <w:r w:rsidRPr="00A76B07">
        <w:rPr>
          <w:rFonts w:ascii="Times New Roman" w:hAnsi="Times New Roman" w:cs="Times New Roman"/>
          <w:sz w:val="24"/>
          <w:szCs w:val="24"/>
          <w:vertAlign w:val="superscript"/>
          <w:lang w:val="en-US"/>
        </w:rPr>
        <w:t>1</w:t>
      </w:r>
      <w:r w:rsidRPr="00A76B07">
        <w:rPr>
          <w:rFonts w:ascii="Times New Roman" w:hAnsi="Times New Roman" w:cs="Times New Roman"/>
          <w:sz w:val="24"/>
          <w:szCs w:val="24"/>
          <w:lang w:val="en-US"/>
        </w:rPr>
        <w:t xml:space="preserve">Ministry of Public Health and Social Development of the Russian Federation, Moscow; </w:t>
      </w:r>
      <w:r w:rsidRPr="00A76B07">
        <w:rPr>
          <w:rFonts w:ascii="Times New Roman" w:hAnsi="Times New Roman" w:cs="Times New Roman"/>
          <w:sz w:val="24"/>
          <w:szCs w:val="24"/>
          <w:vertAlign w:val="superscript"/>
          <w:lang w:val="en-US"/>
        </w:rPr>
        <w:t>2</w:t>
      </w:r>
      <w:r w:rsidRPr="00A76B07">
        <w:rPr>
          <w:rFonts w:ascii="Times New Roman" w:hAnsi="Times New Roman" w:cs="Times New Roman"/>
          <w:sz w:val="24"/>
          <w:szCs w:val="24"/>
          <w:lang w:val="en-US"/>
        </w:rPr>
        <w:t xml:space="preserve">Tver State Medical Academy; </w:t>
      </w:r>
      <w:r w:rsidRPr="00A76B07">
        <w:rPr>
          <w:rFonts w:ascii="Times New Roman" w:hAnsi="Times New Roman" w:cs="Times New Roman"/>
          <w:sz w:val="24"/>
          <w:szCs w:val="24"/>
          <w:vertAlign w:val="superscript"/>
          <w:lang w:val="en-US"/>
        </w:rPr>
        <w:t>3</w:t>
      </w:r>
      <w:r w:rsidRPr="00A76B07">
        <w:rPr>
          <w:rFonts w:ascii="Times New Roman" w:hAnsi="Times New Roman" w:cs="Times New Roman"/>
          <w:sz w:val="24"/>
          <w:szCs w:val="24"/>
          <w:lang w:val="en-US"/>
        </w:rPr>
        <w:t>Ivanovo Stale Medical Academy</w:t>
      </w:r>
    </w:p>
    <w:p w:rsidR="009D6E33" w:rsidRPr="00A76B07" w:rsidRDefault="009D6E33" w:rsidP="009D6E33">
      <w:pPr>
        <w:ind w:right="365"/>
        <w:rPr>
          <w:rFonts w:ascii="Times New Roman" w:hAnsi="Times New Roman" w:cs="Times New Roman"/>
          <w:b/>
          <w:sz w:val="24"/>
          <w:szCs w:val="24"/>
          <w:lang w:val="en-US"/>
        </w:rPr>
      </w:pPr>
    </w:p>
    <w:p w:rsidR="009D6E33" w:rsidRPr="00A76B07" w:rsidRDefault="009D6E33" w:rsidP="009D6E33">
      <w:pPr>
        <w:ind w:right="365"/>
        <w:rPr>
          <w:rFonts w:ascii="Times New Roman" w:hAnsi="Times New Roman" w:cs="Times New Roman"/>
          <w:b/>
          <w:sz w:val="24"/>
          <w:szCs w:val="24"/>
          <w:lang w:val="en-US"/>
        </w:rPr>
      </w:pPr>
    </w:p>
    <w:p w:rsidR="009D6E33" w:rsidRDefault="009D6E33" w:rsidP="009D6E33">
      <w:pPr>
        <w:ind w:right="365"/>
        <w:rPr>
          <w:rFonts w:ascii="Times New Roman" w:hAnsi="Times New Roman" w:cs="Times New Roman"/>
          <w:sz w:val="24"/>
          <w:szCs w:val="24"/>
        </w:rPr>
      </w:pPr>
      <w:r w:rsidRPr="00A76B07">
        <w:rPr>
          <w:rFonts w:ascii="Times New Roman" w:hAnsi="Times New Roman" w:cs="Times New Roman"/>
          <w:b/>
          <w:sz w:val="24"/>
          <w:szCs w:val="24"/>
        </w:rPr>
        <w:t>Место публикации статьи</w:t>
      </w:r>
      <w:r w:rsidRPr="00A76B07">
        <w:rPr>
          <w:rFonts w:ascii="Times New Roman" w:hAnsi="Times New Roman" w:cs="Times New Roman"/>
          <w:sz w:val="24"/>
          <w:szCs w:val="24"/>
        </w:rPr>
        <w:t xml:space="preserve"> </w:t>
      </w:r>
    </w:p>
    <w:p w:rsidR="009D6E33" w:rsidRPr="00A76B07" w:rsidRDefault="009D6E33" w:rsidP="009D6E33">
      <w:pPr>
        <w:ind w:right="365"/>
        <w:rPr>
          <w:rFonts w:ascii="Times New Roman" w:hAnsi="Times New Roman" w:cs="Times New Roman"/>
          <w:sz w:val="24"/>
          <w:szCs w:val="24"/>
        </w:rPr>
      </w:pPr>
      <w:r w:rsidRPr="00A76B07">
        <w:rPr>
          <w:rFonts w:ascii="Times New Roman" w:hAnsi="Times New Roman" w:cs="Times New Roman"/>
          <w:sz w:val="24"/>
          <w:szCs w:val="24"/>
        </w:rPr>
        <w:t>Вопросы практической педиатрии</w:t>
      </w:r>
      <w:r>
        <w:rPr>
          <w:rFonts w:ascii="Times New Roman" w:hAnsi="Times New Roman" w:cs="Times New Roman"/>
          <w:sz w:val="24"/>
          <w:szCs w:val="24"/>
        </w:rPr>
        <w:t xml:space="preserve"> </w:t>
      </w:r>
      <w:r w:rsidRPr="00A76B07">
        <w:rPr>
          <w:rFonts w:ascii="Times New Roman" w:hAnsi="Times New Roman" w:cs="Times New Roman"/>
          <w:sz w:val="24"/>
          <w:szCs w:val="24"/>
        </w:rPr>
        <w:t>2008 г том 3 №6 стр.78-80</w:t>
      </w:r>
    </w:p>
    <w:p w:rsidR="009D6E33" w:rsidRPr="00A76B07" w:rsidRDefault="009D6E33" w:rsidP="009D6E33">
      <w:pPr>
        <w:ind w:right="365"/>
        <w:rPr>
          <w:rFonts w:ascii="Times New Roman" w:hAnsi="Times New Roman" w:cs="Times New Roman"/>
          <w:b/>
          <w:sz w:val="24"/>
          <w:szCs w:val="24"/>
        </w:rPr>
      </w:pPr>
    </w:p>
    <w:p w:rsidR="009D6E33" w:rsidRDefault="009D6E33" w:rsidP="009D6E33">
      <w:pPr>
        <w:ind w:right="365"/>
        <w:rPr>
          <w:rFonts w:ascii="Times New Roman" w:hAnsi="Times New Roman" w:cs="Times New Roman"/>
          <w:b/>
          <w:sz w:val="24"/>
          <w:szCs w:val="24"/>
        </w:rPr>
      </w:pPr>
      <w:r w:rsidRPr="00A76B07">
        <w:rPr>
          <w:rFonts w:ascii="Times New Roman" w:hAnsi="Times New Roman" w:cs="Times New Roman"/>
          <w:b/>
          <w:sz w:val="24"/>
          <w:szCs w:val="24"/>
        </w:rPr>
        <w:t xml:space="preserve">Ключевые слова: </w:t>
      </w:r>
    </w:p>
    <w:p w:rsidR="009D6E33" w:rsidRPr="00A76B07" w:rsidRDefault="009D6E33" w:rsidP="009D6E33">
      <w:pPr>
        <w:ind w:right="365"/>
        <w:rPr>
          <w:rFonts w:ascii="Times New Roman" w:hAnsi="Times New Roman" w:cs="Times New Roman"/>
          <w:b/>
          <w:sz w:val="24"/>
          <w:szCs w:val="24"/>
        </w:rPr>
      </w:pPr>
      <w:r w:rsidRPr="00A76B07">
        <w:rPr>
          <w:rFonts w:ascii="Times New Roman" w:hAnsi="Times New Roman" w:cs="Times New Roman"/>
          <w:sz w:val="24"/>
          <w:szCs w:val="24"/>
        </w:rPr>
        <w:t xml:space="preserve">недоношенные новорожденные, доношенные новорожденные, </w:t>
      </w:r>
      <w:proofErr w:type="spellStart"/>
      <w:r w:rsidRPr="00A76B07">
        <w:rPr>
          <w:rFonts w:ascii="Times New Roman" w:hAnsi="Times New Roman" w:cs="Times New Roman"/>
          <w:sz w:val="24"/>
          <w:szCs w:val="24"/>
        </w:rPr>
        <w:t>внутрижелудочковые</w:t>
      </w:r>
      <w:proofErr w:type="spellEnd"/>
      <w:r w:rsidRPr="00A76B07">
        <w:rPr>
          <w:rFonts w:ascii="Times New Roman" w:hAnsi="Times New Roman" w:cs="Times New Roman"/>
          <w:sz w:val="24"/>
          <w:szCs w:val="24"/>
        </w:rPr>
        <w:t xml:space="preserve"> кровоизлияния</w:t>
      </w:r>
    </w:p>
    <w:p w:rsidR="009D6E33" w:rsidRPr="009D6E33" w:rsidRDefault="009D6E33" w:rsidP="009D6E33">
      <w:pPr>
        <w:ind w:right="365"/>
        <w:rPr>
          <w:rFonts w:ascii="Times New Roman" w:hAnsi="Times New Roman" w:cs="Times New Roman"/>
          <w:b/>
          <w:sz w:val="24"/>
          <w:szCs w:val="24"/>
          <w:lang w:val="en-US"/>
        </w:rPr>
      </w:pPr>
      <w:r w:rsidRPr="009D6E33">
        <w:rPr>
          <w:rFonts w:ascii="Times New Roman" w:hAnsi="Times New Roman" w:cs="Times New Roman"/>
          <w:b/>
          <w:sz w:val="24"/>
          <w:szCs w:val="24"/>
          <w:lang w:val="en-US"/>
        </w:rPr>
        <w:t>Keywords:</w:t>
      </w:r>
    </w:p>
    <w:p w:rsidR="009D6E33" w:rsidRPr="00A76B07" w:rsidRDefault="009D6E33" w:rsidP="009D6E33">
      <w:pPr>
        <w:ind w:right="365"/>
        <w:rPr>
          <w:rFonts w:ascii="Times New Roman" w:hAnsi="Times New Roman" w:cs="Times New Roman"/>
          <w:b/>
          <w:sz w:val="24"/>
          <w:szCs w:val="24"/>
          <w:lang w:val="en-US"/>
        </w:rPr>
      </w:pPr>
      <w:proofErr w:type="gramStart"/>
      <w:r w:rsidRPr="00A76B07">
        <w:rPr>
          <w:rFonts w:ascii="Times New Roman" w:hAnsi="Times New Roman" w:cs="Times New Roman"/>
          <w:sz w:val="24"/>
          <w:szCs w:val="24"/>
          <w:lang w:val="en-US"/>
        </w:rPr>
        <w:t>premature</w:t>
      </w:r>
      <w:proofErr w:type="gramEnd"/>
      <w:r w:rsidRPr="00A76B07">
        <w:rPr>
          <w:rFonts w:ascii="Times New Roman" w:hAnsi="Times New Roman" w:cs="Times New Roman"/>
          <w:sz w:val="24"/>
          <w:szCs w:val="24"/>
          <w:lang w:val="en-US"/>
        </w:rPr>
        <w:t xml:space="preserve"> neonate, full-term neonate, </w:t>
      </w:r>
      <w:proofErr w:type="spellStart"/>
      <w:r w:rsidRPr="00A76B07">
        <w:rPr>
          <w:rFonts w:ascii="Times New Roman" w:hAnsi="Times New Roman" w:cs="Times New Roman"/>
          <w:sz w:val="24"/>
          <w:szCs w:val="24"/>
          <w:lang w:val="en-US"/>
        </w:rPr>
        <w:t>intraventricular</w:t>
      </w:r>
      <w:proofErr w:type="spellEnd"/>
      <w:r w:rsidRPr="00A76B07">
        <w:rPr>
          <w:rFonts w:ascii="Times New Roman" w:hAnsi="Times New Roman" w:cs="Times New Roman"/>
          <w:sz w:val="24"/>
          <w:szCs w:val="24"/>
          <w:lang w:val="en-US"/>
        </w:rPr>
        <w:t xml:space="preserve"> hemorrhages</w:t>
      </w:r>
    </w:p>
    <w:p w:rsidR="009D6E33" w:rsidRDefault="009D6E33" w:rsidP="009D6E33">
      <w:pPr>
        <w:ind w:right="365"/>
        <w:rPr>
          <w:rFonts w:ascii="Times New Roman" w:hAnsi="Times New Roman" w:cs="Times New Roman"/>
          <w:sz w:val="24"/>
          <w:szCs w:val="24"/>
        </w:rPr>
      </w:pPr>
      <w:r w:rsidRPr="00A76B07">
        <w:rPr>
          <w:rFonts w:ascii="Times New Roman" w:hAnsi="Times New Roman" w:cs="Times New Roman"/>
          <w:b/>
          <w:sz w:val="24"/>
          <w:szCs w:val="24"/>
        </w:rPr>
        <w:t>Резюме.</w:t>
      </w:r>
      <w:r w:rsidRPr="00A76B07">
        <w:rPr>
          <w:rFonts w:ascii="Times New Roman" w:hAnsi="Times New Roman" w:cs="Times New Roman"/>
          <w:sz w:val="24"/>
          <w:szCs w:val="24"/>
        </w:rPr>
        <w:t xml:space="preserve"> </w:t>
      </w:r>
    </w:p>
    <w:p w:rsidR="009D6E33" w:rsidRDefault="009D6E33" w:rsidP="009D6E33">
      <w:pPr>
        <w:ind w:right="365"/>
        <w:jc w:val="both"/>
        <w:rPr>
          <w:rFonts w:ascii="Times New Roman" w:hAnsi="Times New Roman" w:cs="Times New Roman"/>
          <w:sz w:val="24"/>
          <w:szCs w:val="24"/>
        </w:rPr>
      </w:pPr>
      <w:proofErr w:type="spellStart"/>
      <w:r w:rsidRPr="00A76B07">
        <w:rPr>
          <w:rFonts w:ascii="Times New Roman" w:hAnsi="Times New Roman" w:cs="Times New Roman"/>
          <w:sz w:val="24"/>
          <w:szCs w:val="24"/>
        </w:rPr>
        <w:t>Внутрижелудочковые</w:t>
      </w:r>
      <w:proofErr w:type="spellEnd"/>
      <w:r w:rsidRPr="00A76B07">
        <w:rPr>
          <w:rFonts w:ascii="Times New Roman" w:hAnsi="Times New Roman" w:cs="Times New Roman"/>
          <w:sz w:val="24"/>
          <w:szCs w:val="24"/>
        </w:rPr>
        <w:t xml:space="preserve"> кровоизлияния (ВЖК) представляют серьезную про</w:t>
      </w:r>
      <w:r>
        <w:rPr>
          <w:rFonts w:ascii="Times New Roman" w:hAnsi="Times New Roman" w:cs="Times New Roman"/>
          <w:sz w:val="24"/>
          <w:szCs w:val="24"/>
        </w:rPr>
        <w:t>б</w:t>
      </w:r>
      <w:r w:rsidRPr="00A76B07">
        <w:rPr>
          <w:rFonts w:ascii="Times New Roman" w:hAnsi="Times New Roman" w:cs="Times New Roman"/>
          <w:sz w:val="24"/>
          <w:szCs w:val="24"/>
        </w:rPr>
        <w:t xml:space="preserve">лему в </w:t>
      </w:r>
      <w:proofErr w:type="spellStart"/>
      <w:r w:rsidRPr="00A76B07">
        <w:rPr>
          <w:rFonts w:ascii="Times New Roman" w:hAnsi="Times New Roman" w:cs="Times New Roman"/>
          <w:sz w:val="24"/>
          <w:szCs w:val="24"/>
        </w:rPr>
        <w:t>неонатологии</w:t>
      </w:r>
      <w:proofErr w:type="spellEnd"/>
      <w:r w:rsidRPr="00A76B07">
        <w:rPr>
          <w:rFonts w:ascii="Times New Roman" w:hAnsi="Times New Roman" w:cs="Times New Roman"/>
          <w:sz w:val="24"/>
          <w:szCs w:val="24"/>
        </w:rPr>
        <w:t xml:space="preserve">, поскольку являются одной из главных причин летальных исходов и психоневрологических нарушений у новорожденных. Обследован 171 новорожденный ребенок: 20 здоровых детей и 151 с </w:t>
      </w:r>
      <w:proofErr w:type="spellStart"/>
      <w:r w:rsidRPr="00A76B07">
        <w:rPr>
          <w:rFonts w:ascii="Times New Roman" w:hAnsi="Times New Roman" w:cs="Times New Roman"/>
          <w:sz w:val="24"/>
          <w:szCs w:val="24"/>
        </w:rPr>
        <w:t>гипоксическими</w:t>
      </w:r>
      <w:proofErr w:type="spellEnd"/>
      <w:r w:rsidRPr="00A76B07">
        <w:rPr>
          <w:rFonts w:ascii="Times New Roman" w:hAnsi="Times New Roman" w:cs="Times New Roman"/>
          <w:sz w:val="24"/>
          <w:szCs w:val="24"/>
        </w:rPr>
        <w:t xml:space="preserve"> поражениями ЦНС (80 доношенных детей с цереб</w:t>
      </w:r>
      <w:r w:rsidRPr="00A76B07">
        <w:rPr>
          <w:rFonts w:ascii="Times New Roman" w:hAnsi="Times New Roman" w:cs="Times New Roman"/>
          <w:sz w:val="24"/>
          <w:szCs w:val="24"/>
        </w:rPr>
        <w:softHyphen/>
        <w:t xml:space="preserve">ральной ишемией 1-2-й степени тяжести, ВЖК 1-й и ВЖК 2-й степени; 71 недоношенный ребенок со сроком </w:t>
      </w:r>
      <w:proofErr w:type="spellStart"/>
      <w:r w:rsidRPr="00A76B07">
        <w:rPr>
          <w:rFonts w:ascii="Times New Roman" w:hAnsi="Times New Roman" w:cs="Times New Roman"/>
          <w:sz w:val="24"/>
          <w:szCs w:val="24"/>
        </w:rPr>
        <w:t>гестации</w:t>
      </w:r>
      <w:proofErr w:type="spellEnd"/>
      <w:r w:rsidRPr="00A76B07">
        <w:rPr>
          <w:rFonts w:ascii="Times New Roman" w:hAnsi="Times New Roman" w:cs="Times New Roman"/>
          <w:sz w:val="24"/>
          <w:szCs w:val="24"/>
        </w:rPr>
        <w:t xml:space="preserve"> 32-36 </w:t>
      </w:r>
      <w:proofErr w:type="spellStart"/>
      <w:r w:rsidRPr="00A76B07">
        <w:rPr>
          <w:rFonts w:ascii="Times New Roman" w:hAnsi="Times New Roman" w:cs="Times New Roman"/>
          <w:sz w:val="24"/>
          <w:szCs w:val="24"/>
        </w:rPr>
        <w:t>нед</w:t>
      </w:r>
      <w:proofErr w:type="spellEnd"/>
      <w:r w:rsidRPr="00A76B07">
        <w:rPr>
          <w:rFonts w:ascii="Times New Roman" w:hAnsi="Times New Roman" w:cs="Times New Roman"/>
          <w:sz w:val="24"/>
          <w:szCs w:val="24"/>
        </w:rPr>
        <w:t xml:space="preserve"> с ВЖК I, II, III). Проводили </w:t>
      </w:r>
      <w:proofErr w:type="spellStart"/>
      <w:r w:rsidRPr="00A76B07">
        <w:rPr>
          <w:rFonts w:ascii="Times New Roman" w:hAnsi="Times New Roman" w:cs="Times New Roman"/>
          <w:sz w:val="24"/>
          <w:szCs w:val="24"/>
        </w:rPr>
        <w:t>общеклиническое</w:t>
      </w:r>
      <w:proofErr w:type="spellEnd"/>
      <w:r w:rsidRPr="00A76B07">
        <w:rPr>
          <w:rFonts w:ascii="Times New Roman" w:hAnsi="Times New Roman" w:cs="Times New Roman"/>
          <w:sz w:val="24"/>
          <w:szCs w:val="24"/>
        </w:rPr>
        <w:t xml:space="preserve"> динамическое наблюдение, оценку неврологического статуса, биохимическое исследование, ультразвуковое сканирование головного мозга. Результаты исследования показали, что у доношенных детей с ВЖК в 2 раза чаще встречался отечный синдром и в 4 раза чаще - </w:t>
      </w:r>
      <w:proofErr w:type="spellStart"/>
      <w:r w:rsidRPr="00A76B07">
        <w:rPr>
          <w:rFonts w:ascii="Times New Roman" w:hAnsi="Times New Roman" w:cs="Times New Roman"/>
          <w:sz w:val="24"/>
          <w:szCs w:val="24"/>
        </w:rPr>
        <w:t>коньюгационная</w:t>
      </w:r>
      <w:proofErr w:type="spellEnd"/>
      <w:r w:rsidRPr="00A76B07">
        <w:rPr>
          <w:rFonts w:ascii="Times New Roman" w:hAnsi="Times New Roman" w:cs="Times New Roman"/>
          <w:sz w:val="24"/>
          <w:szCs w:val="24"/>
        </w:rPr>
        <w:t xml:space="preserve"> желтуха, чем у детей с церебральной ишемией. Максимальную убыль первоначальной массы тела более 10% имел каждый четвертый ребенок с ВЖК I и каждый пятый с ВЖК II. Внутриутробные инфекции выявлены у 60% детей с ВЖК II, у 44%-с ВЖК I и только у 13,2% - с церебральной ишемией. У недоношенных детей </w:t>
      </w:r>
      <w:proofErr w:type="spellStart"/>
      <w:r w:rsidRPr="00A76B07">
        <w:rPr>
          <w:rFonts w:ascii="Times New Roman" w:hAnsi="Times New Roman" w:cs="Times New Roman"/>
          <w:sz w:val="24"/>
          <w:szCs w:val="24"/>
        </w:rPr>
        <w:t>конъюгационная</w:t>
      </w:r>
      <w:proofErr w:type="spellEnd"/>
      <w:r w:rsidRPr="00A76B07">
        <w:rPr>
          <w:rFonts w:ascii="Times New Roman" w:hAnsi="Times New Roman" w:cs="Times New Roman"/>
          <w:sz w:val="24"/>
          <w:szCs w:val="24"/>
        </w:rPr>
        <w:t xml:space="preserve"> желтуха и отечный синдром отмечались во всех исследуемых группах, чаще при ВЖК III. Внутриутробные инфекции с одинаковой частотой (около 70%) встречались у всех недоношенных детей. Таким образом, полученные данные свидетельствуют о значительном напряжении адаптационного периода как у доношенных, так и у недоношенных детей с </w:t>
      </w:r>
      <w:proofErr w:type="spellStart"/>
      <w:r w:rsidRPr="00A76B07">
        <w:rPr>
          <w:rFonts w:ascii="Times New Roman" w:hAnsi="Times New Roman" w:cs="Times New Roman"/>
          <w:sz w:val="24"/>
          <w:szCs w:val="24"/>
        </w:rPr>
        <w:t>внутрижелудочковыми</w:t>
      </w:r>
      <w:proofErr w:type="spellEnd"/>
      <w:r w:rsidRPr="00A76B07">
        <w:rPr>
          <w:rFonts w:ascii="Times New Roman" w:hAnsi="Times New Roman" w:cs="Times New Roman"/>
          <w:sz w:val="24"/>
          <w:szCs w:val="24"/>
        </w:rPr>
        <w:t xml:space="preserve"> кровоизлияниями </w:t>
      </w:r>
      <w:proofErr w:type="spellStart"/>
      <w:r w:rsidRPr="00A76B07">
        <w:rPr>
          <w:rFonts w:ascii="Times New Roman" w:hAnsi="Times New Roman" w:cs="Times New Roman"/>
          <w:sz w:val="24"/>
          <w:szCs w:val="24"/>
        </w:rPr>
        <w:t>гипоксического</w:t>
      </w:r>
      <w:proofErr w:type="spellEnd"/>
      <w:r w:rsidRPr="00A76B07">
        <w:rPr>
          <w:rFonts w:ascii="Times New Roman" w:hAnsi="Times New Roman" w:cs="Times New Roman"/>
          <w:sz w:val="24"/>
          <w:szCs w:val="24"/>
        </w:rPr>
        <w:t xml:space="preserve"> генеза, а сопутствующая патология усугубляет течение основного заболевания. </w:t>
      </w:r>
    </w:p>
    <w:p w:rsidR="009D6E33" w:rsidRDefault="009D6E33" w:rsidP="009D6E33">
      <w:pPr>
        <w:ind w:right="365"/>
        <w:jc w:val="both"/>
        <w:rPr>
          <w:rFonts w:ascii="Times New Roman" w:hAnsi="Times New Roman" w:cs="Times New Roman"/>
          <w:sz w:val="24"/>
          <w:szCs w:val="24"/>
        </w:rPr>
      </w:pPr>
    </w:p>
    <w:p w:rsidR="009D6E33" w:rsidRPr="00A76B07" w:rsidRDefault="009D6E33" w:rsidP="009D6E33">
      <w:pPr>
        <w:ind w:right="365"/>
        <w:jc w:val="both"/>
        <w:rPr>
          <w:rFonts w:ascii="Times New Roman" w:hAnsi="Times New Roman" w:cs="Times New Roman"/>
          <w:b/>
          <w:sz w:val="24"/>
          <w:szCs w:val="24"/>
        </w:rPr>
      </w:pPr>
    </w:p>
    <w:p w:rsidR="009D6E33" w:rsidRPr="00A76B07" w:rsidRDefault="009D6E33" w:rsidP="009D6E33">
      <w:pPr>
        <w:ind w:right="365"/>
        <w:rPr>
          <w:rFonts w:ascii="Times New Roman" w:hAnsi="Times New Roman" w:cs="Times New Roman"/>
          <w:b/>
          <w:sz w:val="24"/>
          <w:szCs w:val="24"/>
        </w:rPr>
      </w:pPr>
      <w:proofErr w:type="spellStart"/>
      <w:r w:rsidRPr="00A76B07">
        <w:rPr>
          <w:rFonts w:ascii="Times New Roman" w:hAnsi="Times New Roman" w:cs="Times New Roman"/>
          <w:b/>
          <w:sz w:val="24"/>
          <w:szCs w:val="24"/>
        </w:rPr>
        <w:t>Abstract</w:t>
      </w:r>
      <w:proofErr w:type="spellEnd"/>
      <w:r w:rsidRPr="00A76B07">
        <w:rPr>
          <w:rFonts w:ascii="Times New Roman" w:hAnsi="Times New Roman" w:cs="Times New Roman"/>
          <w:b/>
          <w:sz w:val="24"/>
          <w:szCs w:val="24"/>
        </w:rPr>
        <w:t>.</w:t>
      </w:r>
    </w:p>
    <w:p w:rsidR="009D6E33" w:rsidRPr="009D6E33" w:rsidRDefault="009D6E33" w:rsidP="009D6E33">
      <w:pPr>
        <w:ind w:right="365"/>
        <w:jc w:val="both"/>
        <w:rPr>
          <w:rFonts w:ascii="Times New Roman" w:hAnsi="Times New Roman" w:cs="Times New Roman"/>
          <w:b/>
          <w:sz w:val="24"/>
          <w:szCs w:val="24"/>
          <w:lang w:val="en-US"/>
        </w:rPr>
      </w:pPr>
      <w:proofErr w:type="spellStart"/>
      <w:r w:rsidRPr="00A76B07">
        <w:rPr>
          <w:rFonts w:ascii="Times New Roman" w:hAnsi="Times New Roman" w:cs="Times New Roman"/>
          <w:sz w:val="24"/>
          <w:szCs w:val="24"/>
          <w:lang w:val="en-US"/>
        </w:rPr>
        <w:t>Intraventricular</w:t>
      </w:r>
      <w:proofErr w:type="spellEnd"/>
      <w:r w:rsidRPr="00A76B07">
        <w:rPr>
          <w:rFonts w:ascii="Times New Roman" w:hAnsi="Times New Roman" w:cs="Times New Roman"/>
          <w:sz w:val="24"/>
          <w:szCs w:val="24"/>
          <w:lang w:val="en-US"/>
        </w:rPr>
        <w:t xml:space="preserve"> hemorrhages (IVH) are a serious problem of neonatology, since they are one </w:t>
      </w:r>
      <w:r w:rsidRPr="00A76B07">
        <w:rPr>
          <w:rFonts w:ascii="Times New Roman" w:hAnsi="Times New Roman" w:cs="Times New Roman"/>
          <w:sz w:val="24"/>
          <w:szCs w:val="24"/>
          <w:lang w:val="en-US"/>
        </w:rPr>
        <w:lastRenderedPageBreak/>
        <w:t xml:space="preserve">of the main causes of lethal outcomes and </w:t>
      </w:r>
      <w:proofErr w:type="spellStart"/>
      <w:r w:rsidRPr="00A76B07">
        <w:rPr>
          <w:rFonts w:ascii="Times New Roman" w:hAnsi="Times New Roman" w:cs="Times New Roman"/>
          <w:sz w:val="24"/>
          <w:szCs w:val="24"/>
          <w:lang w:val="en-US"/>
        </w:rPr>
        <w:t>psychoneurological</w:t>
      </w:r>
      <w:proofErr w:type="spellEnd"/>
      <w:r w:rsidRPr="00A76B07">
        <w:rPr>
          <w:rFonts w:ascii="Times New Roman" w:hAnsi="Times New Roman" w:cs="Times New Roman"/>
          <w:sz w:val="24"/>
          <w:szCs w:val="24"/>
          <w:lang w:val="en-US"/>
        </w:rPr>
        <w:t xml:space="preserve"> disorders in the neonate. </w:t>
      </w:r>
      <w:r w:rsidRPr="009D6E33">
        <w:rPr>
          <w:rFonts w:ascii="Times New Roman" w:hAnsi="Times New Roman" w:cs="Times New Roman"/>
          <w:sz w:val="24"/>
          <w:szCs w:val="24"/>
          <w:lang w:val="en-US"/>
        </w:rPr>
        <w:t xml:space="preserve">The examination involved 171 newborn infants: 20 healthy </w:t>
      </w:r>
      <w:proofErr w:type="spellStart"/>
      <w:r w:rsidRPr="009D6E33">
        <w:rPr>
          <w:rFonts w:ascii="Times New Roman" w:hAnsi="Times New Roman" w:cs="Times New Roman"/>
          <w:sz w:val="24"/>
          <w:szCs w:val="24"/>
          <w:lang w:val="en-US"/>
        </w:rPr>
        <w:t>infanls</w:t>
      </w:r>
      <w:proofErr w:type="spellEnd"/>
      <w:r w:rsidRPr="009D6E33">
        <w:rPr>
          <w:rFonts w:ascii="Times New Roman" w:hAnsi="Times New Roman" w:cs="Times New Roman"/>
          <w:sz w:val="24"/>
          <w:szCs w:val="24"/>
          <w:lang w:val="en-US"/>
        </w:rPr>
        <w:t xml:space="preserve"> and 151 with hypoxic lesions of the CNS (80 full-term infants with cerebral ischemia grade 1-2, IVH grade 1 and IVH grade 2; 71 premature infants with the term of gestation 32-36 wks with IVH I, II, III). A general dynamic observation was carried out, the neurological status was evaluated, </w:t>
      </w:r>
      <w:proofErr w:type="gramStart"/>
      <w:r w:rsidRPr="009D6E33">
        <w:rPr>
          <w:rFonts w:ascii="Times New Roman" w:hAnsi="Times New Roman" w:cs="Times New Roman"/>
          <w:sz w:val="24"/>
          <w:szCs w:val="24"/>
          <w:lang w:val="en-US"/>
        </w:rPr>
        <w:t>biochemical</w:t>
      </w:r>
      <w:proofErr w:type="gramEnd"/>
      <w:r w:rsidRPr="009D6E33">
        <w:rPr>
          <w:rFonts w:ascii="Times New Roman" w:hAnsi="Times New Roman" w:cs="Times New Roman"/>
          <w:sz w:val="24"/>
          <w:szCs w:val="24"/>
          <w:lang w:val="en-US"/>
        </w:rPr>
        <w:t xml:space="preserve"> investigation and ultrasonic imaging of the brain were performed. The results of the examination showed that full-term infants with IVH had edema syndrome 2 times more frequently and conjugated jaundice 4 times more frequently than the infants with cerebral ischemia. The maximal loss of the initial body mass more than 10% was observed in every fourth </w:t>
      </w:r>
      <w:proofErr w:type="spellStart"/>
      <w:r w:rsidRPr="009D6E33">
        <w:rPr>
          <w:rFonts w:ascii="Times New Roman" w:hAnsi="Times New Roman" w:cs="Times New Roman"/>
          <w:sz w:val="24"/>
          <w:szCs w:val="24"/>
          <w:lang w:val="en-US"/>
        </w:rPr>
        <w:t>infanl</w:t>
      </w:r>
      <w:proofErr w:type="spellEnd"/>
      <w:r w:rsidRPr="009D6E33">
        <w:rPr>
          <w:rFonts w:ascii="Times New Roman" w:hAnsi="Times New Roman" w:cs="Times New Roman"/>
          <w:sz w:val="24"/>
          <w:szCs w:val="24"/>
          <w:lang w:val="en-US"/>
        </w:rPr>
        <w:t xml:space="preserve"> IVH I and every fifth with IVH II. Intrauterine infections were revealed in 60% of infants with IVH II, in 44% with IVH I, and only in 13.2% of infants with cerebral ischemia. In premature infants conjugated jaundice and edema syndrome were noted in all groups of study, more frequently in IVH III. Intrauterine infections occurred in all premature infants with similar frequency (about 70%). Therefore, the evidence is indicative of a considerable strain of the adaptation period in both full-</w:t>
      </w:r>
      <w:proofErr w:type="spellStart"/>
      <w:r w:rsidRPr="009D6E33">
        <w:rPr>
          <w:rFonts w:ascii="Times New Roman" w:hAnsi="Times New Roman" w:cs="Times New Roman"/>
          <w:sz w:val="24"/>
          <w:szCs w:val="24"/>
          <w:lang w:val="en-US"/>
        </w:rPr>
        <w:t>torm</w:t>
      </w:r>
      <w:proofErr w:type="spellEnd"/>
      <w:r w:rsidRPr="009D6E33">
        <w:rPr>
          <w:rFonts w:ascii="Times New Roman" w:hAnsi="Times New Roman" w:cs="Times New Roman"/>
          <w:sz w:val="24"/>
          <w:szCs w:val="24"/>
          <w:lang w:val="en-US"/>
        </w:rPr>
        <w:t xml:space="preserve"> and premature infants with </w:t>
      </w:r>
      <w:proofErr w:type="spellStart"/>
      <w:r w:rsidRPr="009D6E33">
        <w:rPr>
          <w:rFonts w:ascii="Times New Roman" w:hAnsi="Times New Roman" w:cs="Times New Roman"/>
          <w:sz w:val="24"/>
          <w:szCs w:val="24"/>
          <w:lang w:val="en-US"/>
        </w:rPr>
        <w:t>intraventricular</w:t>
      </w:r>
      <w:proofErr w:type="spellEnd"/>
      <w:r w:rsidRPr="009D6E33">
        <w:rPr>
          <w:rFonts w:ascii="Times New Roman" w:hAnsi="Times New Roman" w:cs="Times New Roman"/>
          <w:sz w:val="24"/>
          <w:szCs w:val="24"/>
          <w:lang w:val="en-US"/>
        </w:rPr>
        <w:t xml:space="preserve"> hemorrhages of hypoxic genesis, and of aggravation of the course of the main disease by concomitant pathologies.</w:t>
      </w:r>
    </w:p>
    <w:p w:rsidR="00F55698" w:rsidRPr="009D6E33" w:rsidRDefault="00F55698">
      <w:pPr>
        <w:rPr>
          <w:lang w:val="en-US"/>
        </w:rPr>
      </w:pPr>
    </w:p>
    <w:sectPr w:rsidR="00F55698" w:rsidRPr="009D6E33" w:rsidSect="00F55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6E33"/>
    <w:rsid w:val="00003277"/>
    <w:rsid w:val="0000363C"/>
    <w:rsid w:val="00011A5B"/>
    <w:rsid w:val="0001342B"/>
    <w:rsid w:val="0001490F"/>
    <w:rsid w:val="000160C7"/>
    <w:rsid w:val="000174C1"/>
    <w:rsid w:val="00021C15"/>
    <w:rsid w:val="00024E38"/>
    <w:rsid w:val="0002591F"/>
    <w:rsid w:val="0003304A"/>
    <w:rsid w:val="00034988"/>
    <w:rsid w:val="00041B80"/>
    <w:rsid w:val="0004313F"/>
    <w:rsid w:val="00047353"/>
    <w:rsid w:val="00051FD8"/>
    <w:rsid w:val="00052FDA"/>
    <w:rsid w:val="00055C8D"/>
    <w:rsid w:val="00056B5C"/>
    <w:rsid w:val="0006780E"/>
    <w:rsid w:val="0007055F"/>
    <w:rsid w:val="0007343D"/>
    <w:rsid w:val="000737EA"/>
    <w:rsid w:val="00073BE5"/>
    <w:rsid w:val="00074427"/>
    <w:rsid w:val="000754E1"/>
    <w:rsid w:val="00081E58"/>
    <w:rsid w:val="00082701"/>
    <w:rsid w:val="0008322B"/>
    <w:rsid w:val="00090C86"/>
    <w:rsid w:val="00096D0B"/>
    <w:rsid w:val="000976D0"/>
    <w:rsid w:val="00097E0E"/>
    <w:rsid w:val="000A45F9"/>
    <w:rsid w:val="000A6BF6"/>
    <w:rsid w:val="000B1466"/>
    <w:rsid w:val="000B7326"/>
    <w:rsid w:val="000C5CB0"/>
    <w:rsid w:val="000D031D"/>
    <w:rsid w:val="000D6CF8"/>
    <w:rsid w:val="000D7293"/>
    <w:rsid w:val="000F33B0"/>
    <w:rsid w:val="000F5A3F"/>
    <w:rsid w:val="000F7726"/>
    <w:rsid w:val="00101B83"/>
    <w:rsid w:val="00102589"/>
    <w:rsid w:val="00102767"/>
    <w:rsid w:val="00102C71"/>
    <w:rsid w:val="00105129"/>
    <w:rsid w:val="00112A37"/>
    <w:rsid w:val="00113481"/>
    <w:rsid w:val="00114E29"/>
    <w:rsid w:val="001167E9"/>
    <w:rsid w:val="001222D8"/>
    <w:rsid w:val="001234A5"/>
    <w:rsid w:val="001241D3"/>
    <w:rsid w:val="00127A39"/>
    <w:rsid w:val="001340B6"/>
    <w:rsid w:val="00136EED"/>
    <w:rsid w:val="00141430"/>
    <w:rsid w:val="00143F7B"/>
    <w:rsid w:val="00145B04"/>
    <w:rsid w:val="00150C2A"/>
    <w:rsid w:val="0015236D"/>
    <w:rsid w:val="0015400B"/>
    <w:rsid w:val="00160761"/>
    <w:rsid w:val="00162B68"/>
    <w:rsid w:val="001635CF"/>
    <w:rsid w:val="00166F41"/>
    <w:rsid w:val="00176059"/>
    <w:rsid w:val="00182045"/>
    <w:rsid w:val="00193BC3"/>
    <w:rsid w:val="00196D7D"/>
    <w:rsid w:val="001A2C0E"/>
    <w:rsid w:val="001A4457"/>
    <w:rsid w:val="001A7A65"/>
    <w:rsid w:val="001B34B8"/>
    <w:rsid w:val="001B472E"/>
    <w:rsid w:val="001B6528"/>
    <w:rsid w:val="001C156E"/>
    <w:rsid w:val="001C57F4"/>
    <w:rsid w:val="001C61FC"/>
    <w:rsid w:val="001C64DF"/>
    <w:rsid w:val="001D12C0"/>
    <w:rsid w:val="001D3094"/>
    <w:rsid w:val="001D3FB1"/>
    <w:rsid w:val="001E16E3"/>
    <w:rsid w:val="001F4F89"/>
    <w:rsid w:val="0020548B"/>
    <w:rsid w:val="0020733C"/>
    <w:rsid w:val="002142AD"/>
    <w:rsid w:val="0022284B"/>
    <w:rsid w:val="00231A7A"/>
    <w:rsid w:val="00233458"/>
    <w:rsid w:val="00235438"/>
    <w:rsid w:val="00235749"/>
    <w:rsid w:val="00244C50"/>
    <w:rsid w:val="00247A1D"/>
    <w:rsid w:val="00247D81"/>
    <w:rsid w:val="002506B0"/>
    <w:rsid w:val="0025101C"/>
    <w:rsid w:val="00251CBB"/>
    <w:rsid w:val="00251FC1"/>
    <w:rsid w:val="002524FA"/>
    <w:rsid w:val="002542F6"/>
    <w:rsid w:val="0025594E"/>
    <w:rsid w:val="002602E0"/>
    <w:rsid w:val="0026233B"/>
    <w:rsid w:val="00263D82"/>
    <w:rsid w:val="0027093D"/>
    <w:rsid w:val="00270C5B"/>
    <w:rsid w:val="00271534"/>
    <w:rsid w:val="00274B9C"/>
    <w:rsid w:val="00275735"/>
    <w:rsid w:val="0028437A"/>
    <w:rsid w:val="00286E97"/>
    <w:rsid w:val="00296BFE"/>
    <w:rsid w:val="0029766F"/>
    <w:rsid w:val="00297AB2"/>
    <w:rsid w:val="002A34EE"/>
    <w:rsid w:val="002A4D5E"/>
    <w:rsid w:val="002A62F1"/>
    <w:rsid w:val="002A7E0F"/>
    <w:rsid w:val="002C3184"/>
    <w:rsid w:val="002D0C6D"/>
    <w:rsid w:val="002D14B0"/>
    <w:rsid w:val="002D1EBD"/>
    <w:rsid w:val="002D4438"/>
    <w:rsid w:val="002E1BCA"/>
    <w:rsid w:val="002F2E47"/>
    <w:rsid w:val="002F477C"/>
    <w:rsid w:val="00300B1A"/>
    <w:rsid w:val="00302338"/>
    <w:rsid w:val="00314CDE"/>
    <w:rsid w:val="003210CF"/>
    <w:rsid w:val="00321ABC"/>
    <w:rsid w:val="003234EB"/>
    <w:rsid w:val="0033444E"/>
    <w:rsid w:val="003379FB"/>
    <w:rsid w:val="00347F15"/>
    <w:rsid w:val="0035058D"/>
    <w:rsid w:val="00351F5E"/>
    <w:rsid w:val="00353730"/>
    <w:rsid w:val="00357B18"/>
    <w:rsid w:val="003617E6"/>
    <w:rsid w:val="00362034"/>
    <w:rsid w:val="003634C8"/>
    <w:rsid w:val="00363AC9"/>
    <w:rsid w:val="00371E65"/>
    <w:rsid w:val="003725F0"/>
    <w:rsid w:val="0037514B"/>
    <w:rsid w:val="00376A85"/>
    <w:rsid w:val="003843A1"/>
    <w:rsid w:val="003849DB"/>
    <w:rsid w:val="00386E34"/>
    <w:rsid w:val="00387673"/>
    <w:rsid w:val="00393D25"/>
    <w:rsid w:val="0039619D"/>
    <w:rsid w:val="003A0C4A"/>
    <w:rsid w:val="003A4FF6"/>
    <w:rsid w:val="003B00F4"/>
    <w:rsid w:val="003B179C"/>
    <w:rsid w:val="003B39AC"/>
    <w:rsid w:val="003B5FE3"/>
    <w:rsid w:val="003C0798"/>
    <w:rsid w:val="003C0FAF"/>
    <w:rsid w:val="003C46A8"/>
    <w:rsid w:val="003D03C6"/>
    <w:rsid w:val="003D2B8D"/>
    <w:rsid w:val="003E0408"/>
    <w:rsid w:val="003E0C6E"/>
    <w:rsid w:val="003E1001"/>
    <w:rsid w:val="003F7519"/>
    <w:rsid w:val="004015EF"/>
    <w:rsid w:val="00406D3C"/>
    <w:rsid w:val="0041627F"/>
    <w:rsid w:val="0041663F"/>
    <w:rsid w:val="004176C7"/>
    <w:rsid w:val="004205C7"/>
    <w:rsid w:val="00423AF4"/>
    <w:rsid w:val="004262C9"/>
    <w:rsid w:val="00426C7C"/>
    <w:rsid w:val="00427FC5"/>
    <w:rsid w:val="004376A4"/>
    <w:rsid w:val="00437848"/>
    <w:rsid w:val="00437892"/>
    <w:rsid w:val="004405D5"/>
    <w:rsid w:val="00450231"/>
    <w:rsid w:val="0045231D"/>
    <w:rsid w:val="00453564"/>
    <w:rsid w:val="004563C9"/>
    <w:rsid w:val="004641AE"/>
    <w:rsid w:val="004773C8"/>
    <w:rsid w:val="00483A8C"/>
    <w:rsid w:val="00490AE5"/>
    <w:rsid w:val="004913C0"/>
    <w:rsid w:val="0049202D"/>
    <w:rsid w:val="004923D9"/>
    <w:rsid w:val="00493B8A"/>
    <w:rsid w:val="004952E9"/>
    <w:rsid w:val="00496BB2"/>
    <w:rsid w:val="004B0F8B"/>
    <w:rsid w:val="004B1587"/>
    <w:rsid w:val="004C077C"/>
    <w:rsid w:val="004D1823"/>
    <w:rsid w:val="004D2AD1"/>
    <w:rsid w:val="004E17C6"/>
    <w:rsid w:val="004F0EA2"/>
    <w:rsid w:val="004F1550"/>
    <w:rsid w:val="004F25ED"/>
    <w:rsid w:val="004F30E9"/>
    <w:rsid w:val="00503171"/>
    <w:rsid w:val="00503905"/>
    <w:rsid w:val="0050758F"/>
    <w:rsid w:val="00512636"/>
    <w:rsid w:val="00513354"/>
    <w:rsid w:val="005149A3"/>
    <w:rsid w:val="005157E6"/>
    <w:rsid w:val="00520538"/>
    <w:rsid w:val="0053289A"/>
    <w:rsid w:val="00542572"/>
    <w:rsid w:val="00543443"/>
    <w:rsid w:val="005450FD"/>
    <w:rsid w:val="00545758"/>
    <w:rsid w:val="00553E89"/>
    <w:rsid w:val="0055738D"/>
    <w:rsid w:val="00557521"/>
    <w:rsid w:val="00562350"/>
    <w:rsid w:val="005634DB"/>
    <w:rsid w:val="00563EB6"/>
    <w:rsid w:val="00565889"/>
    <w:rsid w:val="0056589C"/>
    <w:rsid w:val="00577AE8"/>
    <w:rsid w:val="00580946"/>
    <w:rsid w:val="00582D50"/>
    <w:rsid w:val="00583E39"/>
    <w:rsid w:val="005855F4"/>
    <w:rsid w:val="00586B8C"/>
    <w:rsid w:val="00590250"/>
    <w:rsid w:val="00594C93"/>
    <w:rsid w:val="00594E49"/>
    <w:rsid w:val="005958C4"/>
    <w:rsid w:val="005A09FC"/>
    <w:rsid w:val="005B1BFA"/>
    <w:rsid w:val="005C3A5E"/>
    <w:rsid w:val="005C791D"/>
    <w:rsid w:val="005D5222"/>
    <w:rsid w:val="005D7320"/>
    <w:rsid w:val="005E53FD"/>
    <w:rsid w:val="005F561E"/>
    <w:rsid w:val="005F6208"/>
    <w:rsid w:val="005F79AC"/>
    <w:rsid w:val="00602D0D"/>
    <w:rsid w:val="00603BC1"/>
    <w:rsid w:val="0061332E"/>
    <w:rsid w:val="00614F7B"/>
    <w:rsid w:val="00616037"/>
    <w:rsid w:val="00617C90"/>
    <w:rsid w:val="006248B0"/>
    <w:rsid w:val="0062618D"/>
    <w:rsid w:val="0062641F"/>
    <w:rsid w:val="00630321"/>
    <w:rsid w:val="006369F7"/>
    <w:rsid w:val="00636C9D"/>
    <w:rsid w:val="00640E8A"/>
    <w:rsid w:val="00641198"/>
    <w:rsid w:val="006448F7"/>
    <w:rsid w:val="00655888"/>
    <w:rsid w:val="00655B60"/>
    <w:rsid w:val="00657259"/>
    <w:rsid w:val="00661E58"/>
    <w:rsid w:val="00661F22"/>
    <w:rsid w:val="0066642F"/>
    <w:rsid w:val="00666BBA"/>
    <w:rsid w:val="006673B2"/>
    <w:rsid w:val="00673337"/>
    <w:rsid w:val="006739C6"/>
    <w:rsid w:val="00674AF1"/>
    <w:rsid w:val="0067711C"/>
    <w:rsid w:val="00682969"/>
    <w:rsid w:val="00683C84"/>
    <w:rsid w:val="00685B29"/>
    <w:rsid w:val="00686A45"/>
    <w:rsid w:val="006904C2"/>
    <w:rsid w:val="00693276"/>
    <w:rsid w:val="006942E8"/>
    <w:rsid w:val="00695B92"/>
    <w:rsid w:val="006A11CB"/>
    <w:rsid w:val="006A2F30"/>
    <w:rsid w:val="006A4B5C"/>
    <w:rsid w:val="006B5BE2"/>
    <w:rsid w:val="006B7CCC"/>
    <w:rsid w:val="006C0CA6"/>
    <w:rsid w:val="006C4D21"/>
    <w:rsid w:val="006D3821"/>
    <w:rsid w:val="006E1F74"/>
    <w:rsid w:val="006E38DA"/>
    <w:rsid w:val="006E586E"/>
    <w:rsid w:val="006E6B64"/>
    <w:rsid w:val="006F3CC1"/>
    <w:rsid w:val="00702BDE"/>
    <w:rsid w:val="007152E2"/>
    <w:rsid w:val="00717FD5"/>
    <w:rsid w:val="00723A50"/>
    <w:rsid w:val="00724D9A"/>
    <w:rsid w:val="00725569"/>
    <w:rsid w:val="00727593"/>
    <w:rsid w:val="00732E83"/>
    <w:rsid w:val="00732E90"/>
    <w:rsid w:val="0073782A"/>
    <w:rsid w:val="00741560"/>
    <w:rsid w:val="00742689"/>
    <w:rsid w:val="00745B4B"/>
    <w:rsid w:val="00750A7D"/>
    <w:rsid w:val="00753607"/>
    <w:rsid w:val="007666EA"/>
    <w:rsid w:val="00766889"/>
    <w:rsid w:val="00782166"/>
    <w:rsid w:val="00783560"/>
    <w:rsid w:val="0078553B"/>
    <w:rsid w:val="00792BD0"/>
    <w:rsid w:val="007969BE"/>
    <w:rsid w:val="007A0033"/>
    <w:rsid w:val="007A6577"/>
    <w:rsid w:val="007B243F"/>
    <w:rsid w:val="007B3DEE"/>
    <w:rsid w:val="007C299C"/>
    <w:rsid w:val="007C3DBC"/>
    <w:rsid w:val="007C4837"/>
    <w:rsid w:val="007C5E90"/>
    <w:rsid w:val="007C6211"/>
    <w:rsid w:val="007D006D"/>
    <w:rsid w:val="007D1E2A"/>
    <w:rsid w:val="007D55FC"/>
    <w:rsid w:val="007D6D1E"/>
    <w:rsid w:val="007E14B9"/>
    <w:rsid w:val="007E3506"/>
    <w:rsid w:val="007E5D27"/>
    <w:rsid w:val="007E641E"/>
    <w:rsid w:val="007E7407"/>
    <w:rsid w:val="007E7BDD"/>
    <w:rsid w:val="007F0690"/>
    <w:rsid w:val="007F418A"/>
    <w:rsid w:val="007F48FF"/>
    <w:rsid w:val="008018B7"/>
    <w:rsid w:val="00803B2A"/>
    <w:rsid w:val="00803C8B"/>
    <w:rsid w:val="008041F5"/>
    <w:rsid w:val="008060A3"/>
    <w:rsid w:val="00810AE7"/>
    <w:rsid w:val="00811AE9"/>
    <w:rsid w:val="00817286"/>
    <w:rsid w:val="00821EC3"/>
    <w:rsid w:val="008228C5"/>
    <w:rsid w:val="008235B4"/>
    <w:rsid w:val="00831BA0"/>
    <w:rsid w:val="00832F10"/>
    <w:rsid w:val="00833232"/>
    <w:rsid w:val="00835D92"/>
    <w:rsid w:val="00843F4C"/>
    <w:rsid w:val="00852944"/>
    <w:rsid w:val="00862ADF"/>
    <w:rsid w:val="0086510D"/>
    <w:rsid w:val="0086564A"/>
    <w:rsid w:val="00866B09"/>
    <w:rsid w:val="00873A9C"/>
    <w:rsid w:val="00874EA1"/>
    <w:rsid w:val="00877E8F"/>
    <w:rsid w:val="00881DF8"/>
    <w:rsid w:val="008A1B46"/>
    <w:rsid w:val="008A33E5"/>
    <w:rsid w:val="008B0002"/>
    <w:rsid w:val="008C35CB"/>
    <w:rsid w:val="008C6248"/>
    <w:rsid w:val="008C7EBA"/>
    <w:rsid w:val="008D2C87"/>
    <w:rsid w:val="008D5A79"/>
    <w:rsid w:val="008D6321"/>
    <w:rsid w:val="008D6364"/>
    <w:rsid w:val="008D6BC3"/>
    <w:rsid w:val="008E0FEB"/>
    <w:rsid w:val="008E185E"/>
    <w:rsid w:val="008F3804"/>
    <w:rsid w:val="008F45AC"/>
    <w:rsid w:val="008F6B53"/>
    <w:rsid w:val="008F7DD1"/>
    <w:rsid w:val="00903904"/>
    <w:rsid w:val="00907406"/>
    <w:rsid w:val="009114CC"/>
    <w:rsid w:val="00923905"/>
    <w:rsid w:val="009245E8"/>
    <w:rsid w:val="00925291"/>
    <w:rsid w:val="00926488"/>
    <w:rsid w:val="00931C76"/>
    <w:rsid w:val="009362CB"/>
    <w:rsid w:val="00940224"/>
    <w:rsid w:val="00944810"/>
    <w:rsid w:val="00946443"/>
    <w:rsid w:val="009519D6"/>
    <w:rsid w:val="00954346"/>
    <w:rsid w:val="00954477"/>
    <w:rsid w:val="00957EA5"/>
    <w:rsid w:val="0096477E"/>
    <w:rsid w:val="00971539"/>
    <w:rsid w:val="00974D9E"/>
    <w:rsid w:val="009768B3"/>
    <w:rsid w:val="00980A7C"/>
    <w:rsid w:val="00981F1E"/>
    <w:rsid w:val="00983A22"/>
    <w:rsid w:val="0098404A"/>
    <w:rsid w:val="0099234D"/>
    <w:rsid w:val="009970EF"/>
    <w:rsid w:val="009A1169"/>
    <w:rsid w:val="009A361E"/>
    <w:rsid w:val="009A56F7"/>
    <w:rsid w:val="009B0D75"/>
    <w:rsid w:val="009B2928"/>
    <w:rsid w:val="009B4633"/>
    <w:rsid w:val="009B6092"/>
    <w:rsid w:val="009C07C2"/>
    <w:rsid w:val="009C08A9"/>
    <w:rsid w:val="009C275E"/>
    <w:rsid w:val="009C619B"/>
    <w:rsid w:val="009D1C39"/>
    <w:rsid w:val="009D1D63"/>
    <w:rsid w:val="009D5824"/>
    <w:rsid w:val="009D6E33"/>
    <w:rsid w:val="009E318D"/>
    <w:rsid w:val="009E330C"/>
    <w:rsid w:val="009E5F02"/>
    <w:rsid w:val="009F0EDF"/>
    <w:rsid w:val="00A00C47"/>
    <w:rsid w:val="00A01A5D"/>
    <w:rsid w:val="00A01E04"/>
    <w:rsid w:val="00A1321C"/>
    <w:rsid w:val="00A200E8"/>
    <w:rsid w:val="00A237E4"/>
    <w:rsid w:val="00A25773"/>
    <w:rsid w:val="00A27ADF"/>
    <w:rsid w:val="00A33BF0"/>
    <w:rsid w:val="00A35E6D"/>
    <w:rsid w:val="00A367E2"/>
    <w:rsid w:val="00A414FC"/>
    <w:rsid w:val="00A41B12"/>
    <w:rsid w:val="00A4481B"/>
    <w:rsid w:val="00A47478"/>
    <w:rsid w:val="00A50F42"/>
    <w:rsid w:val="00A61325"/>
    <w:rsid w:val="00A665E1"/>
    <w:rsid w:val="00A70716"/>
    <w:rsid w:val="00A758B8"/>
    <w:rsid w:val="00A812C5"/>
    <w:rsid w:val="00A86EEF"/>
    <w:rsid w:val="00A9199D"/>
    <w:rsid w:val="00A933E1"/>
    <w:rsid w:val="00A94B50"/>
    <w:rsid w:val="00AA370E"/>
    <w:rsid w:val="00AA4E79"/>
    <w:rsid w:val="00AA5522"/>
    <w:rsid w:val="00AB2FD5"/>
    <w:rsid w:val="00AB30A1"/>
    <w:rsid w:val="00AB3747"/>
    <w:rsid w:val="00AB52FA"/>
    <w:rsid w:val="00AB5497"/>
    <w:rsid w:val="00AB6FBE"/>
    <w:rsid w:val="00AB73A8"/>
    <w:rsid w:val="00AD454D"/>
    <w:rsid w:val="00AD54FE"/>
    <w:rsid w:val="00AD6778"/>
    <w:rsid w:val="00AD6940"/>
    <w:rsid w:val="00AE1A61"/>
    <w:rsid w:val="00AE4B26"/>
    <w:rsid w:val="00AF02B8"/>
    <w:rsid w:val="00AF170A"/>
    <w:rsid w:val="00AF329F"/>
    <w:rsid w:val="00AF514A"/>
    <w:rsid w:val="00B00C4E"/>
    <w:rsid w:val="00B01561"/>
    <w:rsid w:val="00B05DE2"/>
    <w:rsid w:val="00B14191"/>
    <w:rsid w:val="00B17E35"/>
    <w:rsid w:val="00B205FB"/>
    <w:rsid w:val="00B2302F"/>
    <w:rsid w:val="00B25728"/>
    <w:rsid w:val="00B27420"/>
    <w:rsid w:val="00B31A71"/>
    <w:rsid w:val="00B31BBA"/>
    <w:rsid w:val="00B348D9"/>
    <w:rsid w:val="00B40372"/>
    <w:rsid w:val="00B43BD3"/>
    <w:rsid w:val="00B46430"/>
    <w:rsid w:val="00B47CD3"/>
    <w:rsid w:val="00B53FDD"/>
    <w:rsid w:val="00B5411E"/>
    <w:rsid w:val="00B5550E"/>
    <w:rsid w:val="00B6208A"/>
    <w:rsid w:val="00B721E2"/>
    <w:rsid w:val="00B735CE"/>
    <w:rsid w:val="00B747E4"/>
    <w:rsid w:val="00B75174"/>
    <w:rsid w:val="00B756F1"/>
    <w:rsid w:val="00B75D29"/>
    <w:rsid w:val="00B760CB"/>
    <w:rsid w:val="00B80FFC"/>
    <w:rsid w:val="00B81636"/>
    <w:rsid w:val="00B8204A"/>
    <w:rsid w:val="00B8316A"/>
    <w:rsid w:val="00B86836"/>
    <w:rsid w:val="00B90C47"/>
    <w:rsid w:val="00B91A94"/>
    <w:rsid w:val="00B96C95"/>
    <w:rsid w:val="00BA33C3"/>
    <w:rsid w:val="00BA348E"/>
    <w:rsid w:val="00BA3CB6"/>
    <w:rsid w:val="00BA4435"/>
    <w:rsid w:val="00BA5788"/>
    <w:rsid w:val="00BA7B55"/>
    <w:rsid w:val="00BB0EFD"/>
    <w:rsid w:val="00BB32D2"/>
    <w:rsid w:val="00BB3D3C"/>
    <w:rsid w:val="00BB7015"/>
    <w:rsid w:val="00BC2583"/>
    <w:rsid w:val="00BC345D"/>
    <w:rsid w:val="00BC3D0F"/>
    <w:rsid w:val="00BC6FF9"/>
    <w:rsid w:val="00BD0677"/>
    <w:rsid w:val="00BD0E96"/>
    <w:rsid w:val="00BD1FB1"/>
    <w:rsid w:val="00BD2118"/>
    <w:rsid w:val="00BD52AC"/>
    <w:rsid w:val="00BD64A7"/>
    <w:rsid w:val="00BD7025"/>
    <w:rsid w:val="00BE16F2"/>
    <w:rsid w:val="00BE3893"/>
    <w:rsid w:val="00BE41BF"/>
    <w:rsid w:val="00BE4BCE"/>
    <w:rsid w:val="00BE5547"/>
    <w:rsid w:val="00BE5FCD"/>
    <w:rsid w:val="00BE60C4"/>
    <w:rsid w:val="00BF1309"/>
    <w:rsid w:val="00BF2C34"/>
    <w:rsid w:val="00BF31E3"/>
    <w:rsid w:val="00BF369E"/>
    <w:rsid w:val="00BF38D7"/>
    <w:rsid w:val="00BF4BBB"/>
    <w:rsid w:val="00BF4D2D"/>
    <w:rsid w:val="00BF7178"/>
    <w:rsid w:val="00C059B1"/>
    <w:rsid w:val="00C0611E"/>
    <w:rsid w:val="00C07E7A"/>
    <w:rsid w:val="00C1187A"/>
    <w:rsid w:val="00C12008"/>
    <w:rsid w:val="00C120A9"/>
    <w:rsid w:val="00C14A08"/>
    <w:rsid w:val="00C24CA6"/>
    <w:rsid w:val="00C315FD"/>
    <w:rsid w:val="00C318B2"/>
    <w:rsid w:val="00C33370"/>
    <w:rsid w:val="00C3531A"/>
    <w:rsid w:val="00C41F16"/>
    <w:rsid w:val="00C4323F"/>
    <w:rsid w:val="00C443AA"/>
    <w:rsid w:val="00C45892"/>
    <w:rsid w:val="00C4659F"/>
    <w:rsid w:val="00C479F4"/>
    <w:rsid w:val="00C53A01"/>
    <w:rsid w:val="00C62730"/>
    <w:rsid w:val="00C62A83"/>
    <w:rsid w:val="00C65B5A"/>
    <w:rsid w:val="00C67089"/>
    <w:rsid w:val="00C72726"/>
    <w:rsid w:val="00C749BA"/>
    <w:rsid w:val="00C74E68"/>
    <w:rsid w:val="00C870B5"/>
    <w:rsid w:val="00C90212"/>
    <w:rsid w:val="00C9108C"/>
    <w:rsid w:val="00C920C1"/>
    <w:rsid w:val="00C9372F"/>
    <w:rsid w:val="00C939F7"/>
    <w:rsid w:val="00C93F63"/>
    <w:rsid w:val="00C94D04"/>
    <w:rsid w:val="00C95906"/>
    <w:rsid w:val="00C95B57"/>
    <w:rsid w:val="00C96003"/>
    <w:rsid w:val="00C96A30"/>
    <w:rsid w:val="00CA0E04"/>
    <w:rsid w:val="00CA107C"/>
    <w:rsid w:val="00CA16FE"/>
    <w:rsid w:val="00CA43FB"/>
    <w:rsid w:val="00CA4519"/>
    <w:rsid w:val="00CA5482"/>
    <w:rsid w:val="00CB5421"/>
    <w:rsid w:val="00CB6FF4"/>
    <w:rsid w:val="00CC05E5"/>
    <w:rsid w:val="00CC1632"/>
    <w:rsid w:val="00CC1C80"/>
    <w:rsid w:val="00CC36D8"/>
    <w:rsid w:val="00CD03A2"/>
    <w:rsid w:val="00CD5236"/>
    <w:rsid w:val="00CE4142"/>
    <w:rsid w:val="00CF2774"/>
    <w:rsid w:val="00CF2827"/>
    <w:rsid w:val="00CF5D3B"/>
    <w:rsid w:val="00CF6829"/>
    <w:rsid w:val="00D037AB"/>
    <w:rsid w:val="00D0693B"/>
    <w:rsid w:val="00D200BA"/>
    <w:rsid w:val="00D22DDB"/>
    <w:rsid w:val="00D26493"/>
    <w:rsid w:val="00D318CE"/>
    <w:rsid w:val="00D42D03"/>
    <w:rsid w:val="00D451CE"/>
    <w:rsid w:val="00D50D27"/>
    <w:rsid w:val="00D5315E"/>
    <w:rsid w:val="00D56E2E"/>
    <w:rsid w:val="00D610E6"/>
    <w:rsid w:val="00D62E7B"/>
    <w:rsid w:val="00D6501F"/>
    <w:rsid w:val="00D65FFB"/>
    <w:rsid w:val="00D663CB"/>
    <w:rsid w:val="00D74CE4"/>
    <w:rsid w:val="00D75DB7"/>
    <w:rsid w:val="00D81071"/>
    <w:rsid w:val="00D81794"/>
    <w:rsid w:val="00D82155"/>
    <w:rsid w:val="00D824C6"/>
    <w:rsid w:val="00D825C8"/>
    <w:rsid w:val="00D8543A"/>
    <w:rsid w:val="00D8613F"/>
    <w:rsid w:val="00D92696"/>
    <w:rsid w:val="00D926CE"/>
    <w:rsid w:val="00D93C49"/>
    <w:rsid w:val="00D94CFD"/>
    <w:rsid w:val="00D96572"/>
    <w:rsid w:val="00D97482"/>
    <w:rsid w:val="00DA3F1D"/>
    <w:rsid w:val="00DA4C98"/>
    <w:rsid w:val="00DA5279"/>
    <w:rsid w:val="00DA54B3"/>
    <w:rsid w:val="00DA6B92"/>
    <w:rsid w:val="00DB3EA9"/>
    <w:rsid w:val="00DB7A20"/>
    <w:rsid w:val="00DB7B9A"/>
    <w:rsid w:val="00DC14A1"/>
    <w:rsid w:val="00DC5927"/>
    <w:rsid w:val="00DD5DDA"/>
    <w:rsid w:val="00DD76F6"/>
    <w:rsid w:val="00DE732B"/>
    <w:rsid w:val="00DF1AEC"/>
    <w:rsid w:val="00DF374E"/>
    <w:rsid w:val="00E06E35"/>
    <w:rsid w:val="00E113B7"/>
    <w:rsid w:val="00E11B68"/>
    <w:rsid w:val="00E2219A"/>
    <w:rsid w:val="00E27512"/>
    <w:rsid w:val="00E30E07"/>
    <w:rsid w:val="00E30EB0"/>
    <w:rsid w:val="00E319E5"/>
    <w:rsid w:val="00E33FEA"/>
    <w:rsid w:val="00E35173"/>
    <w:rsid w:val="00E37837"/>
    <w:rsid w:val="00E37D87"/>
    <w:rsid w:val="00E4048A"/>
    <w:rsid w:val="00E4223F"/>
    <w:rsid w:val="00E45C30"/>
    <w:rsid w:val="00E54FA8"/>
    <w:rsid w:val="00E62C37"/>
    <w:rsid w:val="00E67852"/>
    <w:rsid w:val="00E7117B"/>
    <w:rsid w:val="00E91BBA"/>
    <w:rsid w:val="00E94160"/>
    <w:rsid w:val="00E94873"/>
    <w:rsid w:val="00E94B0D"/>
    <w:rsid w:val="00EA002C"/>
    <w:rsid w:val="00EA1788"/>
    <w:rsid w:val="00EA495A"/>
    <w:rsid w:val="00EB0601"/>
    <w:rsid w:val="00EB24A4"/>
    <w:rsid w:val="00EB2893"/>
    <w:rsid w:val="00EB3E6E"/>
    <w:rsid w:val="00EB6CD2"/>
    <w:rsid w:val="00EC4355"/>
    <w:rsid w:val="00EC6E71"/>
    <w:rsid w:val="00ED79BB"/>
    <w:rsid w:val="00EE1917"/>
    <w:rsid w:val="00EE2D4A"/>
    <w:rsid w:val="00EE4EFB"/>
    <w:rsid w:val="00EE72B7"/>
    <w:rsid w:val="00EF0A1C"/>
    <w:rsid w:val="00EF0B59"/>
    <w:rsid w:val="00EF0C73"/>
    <w:rsid w:val="00EF4012"/>
    <w:rsid w:val="00EF66FA"/>
    <w:rsid w:val="00EF6FA0"/>
    <w:rsid w:val="00F0200A"/>
    <w:rsid w:val="00F02A1C"/>
    <w:rsid w:val="00F03B65"/>
    <w:rsid w:val="00F05E4D"/>
    <w:rsid w:val="00F063DE"/>
    <w:rsid w:val="00F10416"/>
    <w:rsid w:val="00F12B12"/>
    <w:rsid w:val="00F150F3"/>
    <w:rsid w:val="00F155FF"/>
    <w:rsid w:val="00F1584C"/>
    <w:rsid w:val="00F21496"/>
    <w:rsid w:val="00F24098"/>
    <w:rsid w:val="00F30BD9"/>
    <w:rsid w:val="00F331FD"/>
    <w:rsid w:val="00F40E82"/>
    <w:rsid w:val="00F41886"/>
    <w:rsid w:val="00F50C22"/>
    <w:rsid w:val="00F50D13"/>
    <w:rsid w:val="00F52164"/>
    <w:rsid w:val="00F55698"/>
    <w:rsid w:val="00F57703"/>
    <w:rsid w:val="00F60229"/>
    <w:rsid w:val="00F64BA6"/>
    <w:rsid w:val="00F662FD"/>
    <w:rsid w:val="00F701E7"/>
    <w:rsid w:val="00F71FAF"/>
    <w:rsid w:val="00F80F3D"/>
    <w:rsid w:val="00F85583"/>
    <w:rsid w:val="00F85693"/>
    <w:rsid w:val="00F85F00"/>
    <w:rsid w:val="00F94727"/>
    <w:rsid w:val="00F95336"/>
    <w:rsid w:val="00F97C78"/>
    <w:rsid w:val="00FA65F2"/>
    <w:rsid w:val="00FB3515"/>
    <w:rsid w:val="00FB4605"/>
    <w:rsid w:val="00FB593C"/>
    <w:rsid w:val="00FC04BA"/>
    <w:rsid w:val="00FC069F"/>
    <w:rsid w:val="00FC094F"/>
    <w:rsid w:val="00FC5550"/>
    <w:rsid w:val="00FD0518"/>
    <w:rsid w:val="00FD08A1"/>
    <w:rsid w:val="00FD161A"/>
    <w:rsid w:val="00FD3966"/>
    <w:rsid w:val="00FD3F17"/>
    <w:rsid w:val="00FE0B5A"/>
    <w:rsid w:val="00FE758D"/>
    <w:rsid w:val="00FF4909"/>
    <w:rsid w:val="00FF5003"/>
    <w:rsid w:val="00FF7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E3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2012-03-17T16:14:00Z</dcterms:created>
  <dcterms:modified xsi:type="dcterms:W3CDTF">2012-03-17T16:17:00Z</dcterms:modified>
</cp:coreProperties>
</file>