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7A" w:rsidRPr="00C52C43" w:rsidRDefault="00DE037A" w:rsidP="00DE037A">
      <w:pPr>
        <w:tabs>
          <w:tab w:val="left" w:pos="2282"/>
        </w:tabs>
      </w:pPr>
      <w:r w:rsidRPr="00C52C43">
        <w:rPr>
          <w:b/>
        </w:rPr>
        <w:t>Название статьи:</w:t>
      </w:r>
      <w:r w:rsidRPr="00C52C43">
        <w:rPr>
          <w:b/>
        </w:rPr>
        <w:tab/>
      </w:r>
    </w:p>
    <w:p w:rsidR="00DE037A" w:rsidRPr="00C52C43" w:rsidRDefault="00DE037A" w:rsidP="00DE037A">
      <w:pPr>
        <w:jc w:val="both"/>
        <w:rPr>
          <w:b/>
        </w:rPr>
      </w:pPr>
      <w:r w:rsidRPr="00C52C43">
        <w:rPr>
          <w:color w:val="000000"/>
        </w:rPr>
        <w:t>ФОСФОЛИПИДЫ СЫВОРОТКИ КРОВИ В ДИАГНОСТИКЕ ГЕНЕЗА МЕХАНИЧЕСКОЙ ЖЕЛТУХИ</w:t>
      </w: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C52C43">
        <w:rPr>
          <w:color w:val="000000"/>
          <w:lang w:val="en-US"/>
        </w:rPr>
        <w:t xml:space="preserve">SERUM PHOSPHOLIPSDS IN DIAGNOSTIC OF THE </w:t>
      </w:r>
      <w:proofErr w:type="spellStart"/>
      <w:r w:rsidRPr="00C52C43">
        <w:rPr>
          <w:color w:val="000000"/>
          <w:lang w:val="en-US"/>
        </w:rPr>
        <w:t>OBSTRACTiVE</w:t>
      </w:r>
      <w:proofErr w:type="spellEnd"/>
      <w:r w:rsidRPr="00C52C43">
        <w:rPr>
          <w:color w:val="000000"/>
          <w:lang w:val="en-US"/>
        </w:rPr>
        <w:t xml:space="preserve"> JOUNDES GENESIS</w:t>
      </w:r>
    </w:p>
    <w:p w:rsidR="00DE037A" w:rsidRPr="00C52C43" w:rsidRDefault="00DE037A" w:rsidP="00DE037A">
      <w:pPr>
        <w:jc w:val="both"/>
        <w:rPr>
          <w:b/>
          <w:lang w:val="en-US"/>
        </w:rPr>
      </w:pPr>
    </w:p>
    <w:p w:rsidR="00DE037A" w:rsidRPr="00C52C43" w:rsidRDefault="00DE037A" w:rsidP="00DE037A">
      <w:pPr>
        <w:jc w:val="both"/>
        <w:rPr>
          <w:b/>
        </w:rPr>
      </w:pPr>
      <w:r w:rsidRPr="00C52C43">
        <w:rPr>
          <w:b/>
        </w:rPr>
        <w:t>Авторы:</w:t>
      </w: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</w:pPr>
      <w:r w:rsidRPr="00C52C43">
        <w:rPr>
          <w:color w:val="000000"/>
        </w:rPr>
        <w:t>В.</w:t>
      </w:r>
      <w:proofErr w:type="gramStart"/>
      <w:r w:rsidRPr="00C52C43">
        <w:rPr>
          <w:color w:val="000000"/>
        </w:rPr>
        <w:t>К</w:t>
      </w:r>
      <w:proofErr w:type="gramEnd"/>
      <w:r w:rsidRPr="00C52C43">
        <w:rPr>
          <w:color w:val="000000"/>
        </w:rPr>
        <w:t>, Макаров, Е. М. Мохов, А. В. Мосягин</w:t>
      </w: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 w:rsidRPr="00C52C43">
        <w:rPr>
          <w:color w:val="000000"/>
          <w:lang w:val="en-US"/>
        </w:rPr>
        <w:t xml:space="preserve">V. </w:t>
      </w:r>
      <w:r w:rsidRPr="00C52C43">
        <w:rPr>
          <w:color w:val="000000"/>
        </w:rPr>
        <w:t>К</w:t>
      </w:r>
      <w:r w:rsidRPr="00C52C43">
        <w:rPr>
          <w:color w:val="000000"/>
          <w:lang w:val="en-US"/>
        </w:rPr>
        <w:t xml:space="preserve">. </w:t>
      </w:r>
      <w:proofErr w:type="spellStart"/>
      <w:r w:rsidRPr="00C52C43">
        <w:rPr>
          <w:color w:val="000000"/>
          <w:lang w:val="en-US"/>
        </w:rPr>
        <w:t>Makarov</w:t>
      </w:r>
      <w:proofErr w:type="spellEnd"/>
      <w:r w:rsidRPr="00C52C43">
        <w:rPr>
          <w:color w:val="000000"/>
          <w:lang w:val="en-US"/>
        </w:rPr>
        <w:t xml:space="preserve">, E. M. </w:t>
      </w:r>
      <w:proofErr w:type="spellStart"/>
      <w:r w:rsidRPr="00C52C43">
        <w:rPr>
          <w:color w:val="000000"/>
          <w:lang w:val="en-US"/>
        </w:rPr>
        <w:t>Mochov</w:t>
      </w:r>
      <w:proofErr w:type="spellEnd"/>
      <w:r w:rsidRPr="00C52C43">
        <w:rPr>
          <w:color w:val="000000"/>
          <w:lang w:val="en-US"/>
        </w:rPr>
        <w:t xml:space="preserve">, A. V. </w:t>
      </w:r>
      <w:proofErr w:type="spellStart"/>
      <w:r w:rsidRPr="00C52C43">
        <w:rPr>
          <w:color w:val="000000"/>
          <w:lang w:val="en-US"/>
        </w:rPr>
        <w:t>Mosagin</w:t>
      </w:r>
      <w:proofErr w:type="spellEnd"/>
    </w:p>
    <w:p w:rsidR="00DE037A" w:rsidRPr="00C52C43" w:rsidRDefault="00DE037A" w:rsidP="00DE037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37A" w:rsidRPr="00C52C43" w:rsidRDefault="00DE037A" w:rsidP="00DE037A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037A" w:rsidRPr="00C52C43" w:rsidRDefault="00DE037A" w:rsidP="00DE037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C4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5033C" w:rsidRPr="00CD41FF" w:rsidRDefault="0085033C" w:rsidP="0085033C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85033C" w:rsidRDefault="0085033C" w:rsidP="0085033C">
      <w:pPr>
        <w:jc w:val="both"/>
      </w:pPr>
    </w:p>
    <w:p w:rsidR="0085033C" w:rsidRPr="0085033C" w:rsidRDefault="0085033C" w:rsidP="0085033C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85033C" w:rsidRPr="0085033C" w:rsidRDefault="0085033C" w:rsidP="0085033C">
      <w:pPr>
        <w:jc w:val="both"/>
        <w:rPr>
          <w:lang w:val="en-US"/>
        </w:rPr>
      </w:pPr>
    </w:p>
    <w:p w:rsidR="00DE037A" w:rsidRPr="0085033C" w:rsidRDefault="00DE037A" w:rsidP="00DE037A">
      <w:pPr>
        <w:jc w:val="both"/>
        <w:rPr>
          <w:b/>
          <w:lang w:val="en-US"/>
        </w:rPr>
      </w:pPr>
    </w:p>
    <w:p w:rsidR="00DE037A" w:rsidRPr="00C52C43" w:rsidRDefault="00DE037A" w:rsidP="00DE037A">
      <w:pPr>
        <w:jc w:val="both"/>
        <w:rPr>
          <w:b/>
        </w:rPr>
      </w:pPr>
      <w:r w:rsidRPr="00C52C43">
        <w:rPr>
          <w:b/>
        </w:rPr>
        <w:t>Место публикации статьи</w:t>
      </w:r>
    </w:p>
    <w:p w:rsidR="00DE037A" w:rsidRPr="00C52C43" w:rsidRDefault="00DE037A" w:rsidP="00DE037A">
      <w:pPr>
        <w:pStyle w:val="3"/>
        <w:jc w:val="both"/>
        <w:rPr>
          <w:rFonts w:ascii="Times New Roman" w:hAnsi="Times New Roman"/>
          <w:sz w:val="24"/>
        </w:rPr>
      </w:pPr>
      <w:r w:rsidRPr="00C52C43">
        <w:rPr>
          <w:rFonts w:ascii="Times New Roman" w:hAnsi="Times New Roman"/>
          <w:sz w:val="24"/>
        </w:rPr>
        <w:t>Вопросы биологической медицинской и фармацевтической химии. – 2008. - №2. -  с. 29-31.</w:t>
      </w:r>
    </w:p>
    <w:p w:rsidR="00DE037A" w:rsidRPr="00C52C43" w:rsidRDefault="00DE037A" w:rsidP="00DE037A">
      <w:pPr>
        <w:pStyle w:val="3"/>
        <w:jc w:val="both"/>
        <w:rPr>
          <w:rFonts w:ascii="Times New Roman" w:hAnsi="Times New Roman"/>
          <w:sz w:val="24"/>
        </w:rPr>
      </w:pPr>
    </w:p>
    <w:p w:rsidR="00DE037A" w:rsidRPr="00C52C43" w:rsidRDefault="00DE037A" w:rsidP="00DE037A">
      <w:pPr>
        <w:pStyle w:val="3"/>
        <w:jc w:val="both"/>
        <w:rPr>
          <w:rFonts w:ascii="Times New Roman" w:hAnsi="Times New Roman"/>
          <w:sz w:val="24"/>
        </w:rPr>
      </w:pP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C52C43">
        <w:rPr>
          <w:b/>
          <w:iCs/>
          <w:color w:val="000000"/>
        </w:rPr>
        <w:t>Ключевые слова:</w:t>
      </w:r>
      <w:r w:rsidRPr="00C52C43">
        <w:rPr>
          <w:iCs/>
          <w:color w:val="000000"/>
        </w:rPr>
        <w:t xml:space="preserve"> механическая желтуха, диагностика, липиды</w:t>
      </w:r>
    </w:p>
    <w:p w:rsidR="00DE037A" w:rsidRPr="00C52C43" w:rsidRDefault="00DE037A" w:rsidP="00DE037A">
      <w:pPr>
        <w:jc w:val="both"/>
        <w:rPr>
          <w:iCs/>
          <w:color w:val="000000"/>
          <w:lang w:val="en-US"/>
        </w:rPr>
      </w:pPr>
      <w:r w:rsidRPr="00C52C43">
        <w:rPr>
          <w:b/>
          <w:iCs/>
          <w:color w:val="000000"/>
          <w:lang w:val="en-US"/>
        </w:rPr>
        <w:t>Key words:</w:t>
      </w:r>
      <w:r w:rsidRPr="00C52C43">
        <w:rPr>
          <w:iCs/>
          <w:color w:val="000000"/>
          <w:lang w:val="en-US"/>
        </w:rPr>
        <w:t xml:space="preserve">  mechanical jaundice, diagnosis. Lipids</w:t>
      </w:r>
    </w:p>
    <w:p w:rsidR="00DE037A" w:rsidRPr="00C52C43" w:rsidRDefault="00DE037A" w:rsidP="00DE037A">
      <w:pPr>
        <w:tabs>
          <w:tab w:val="left" w:pos="2070"/>
        </w:tabs>
        <w:jc w:val="both"/>
        <w:rPr>
          <w:iCs/>
          <w:color w:val="000000"/>
        </w:rPr>
      </w:pP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DE037A" w:rsidRPr="00C52C43" w:rsidRDefault="00DE037A" w:rsidP="00DE037A">
      <w:pPr>
        <w:jc w:val="both"/>
        <w:rPr>
          <w:b/>
        </w:rPr>
      </w:pPr>
      <w:r w:rsidRPr="00C52C43">
        <w:rPr>
          <w:b/>
        </w:rPr>
        <w:t>Резюме.</w:t>
      </w: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52C43">
        <w:rPr>
          <w:color w:val="000000"/>
        </w:rPr>
        <w:t xml:space="preserve">Определяли возможности диагностики </w:t>
      </w:r>
      <w:proofErr w:type="spellStart"/>
      <w:r w:rsidRPr="00C52C43">
        <w:rPr>
          <w:color w:val="000000"/>
        </w:rPr>
        <w:t>генсэа</w:t>
      </w:r>
      <w:proofErr w:type="spellEnd"/>
      <w:r w:rsidRPr="00C52C43">
        <w:rPr>
          <w:color w:val="000000"/>
        </w:rPr>
        <w:t xml:space="preserve"> механической желтухи на основе показателей фосфолипидного спектра сыворотки кро</w:t>
      </w:r>
      <w:r w:rsidRPr="00C52C43">
        <w:rPr>
          <w:color w:val="000000"/>
        </w:rPr>
        <w:softHyphen/>
        <w:t>ви. Фосфолипидный спектр сыворотки крови был изучен у 50 больных механической желтухой и 50 здоровых лиц. Установлено, что боль</w:t>
      </w:r>
      <w:r w:rsidRPr="00C52C43">
        <w:rPr>
          <w:color w:val="000000"/>
        </w:rPr>
        <w:softHyphen/>
        <w:t xml:space="preserve">ные механической желтухой по сравнению со здоровыми лицами имеют значительно более высокий уровень общих липидов, </w:t>
      </w:r>
      <w:proofErr w:type="spellStart"/>
      <w:r w:rsidRPr="00C52C43">
        <w:rPr>
          <w:color w:val="000000"/>
        </w:rPr>
        <w:t>фосфоти-с</w:t>
      </w:r>
      <w:proofErr w:type="spellEnd"/>
      <w:r w:rsidRPr="00C52C43">
        <w:rPr>
          <w:color w:val="000000"/>
        </w:rPr>
        <w:t xml:space="preserve"> пациентами</w:t>
      </w:r>
      <w:proofErr w:type="gramStart"/>
      <w:r w:rsidRPr="00C52C43">
        <w:rPr>
          <w:color w:val="000000"/>
        </w:rPr>
        <w:t>"с</w:t>
      </w:r>
      <w:proofErr w:type="gramEnd"/>
      <w:r w:rsidRPr="00C52C43">
        <w:rPr>
          <w:color w:val="000000"/>
        </w:rPr>
        <w:t xml:space="preserve"> </w:t>
      </w:r>
      <w:proofErr w:type="spellStart"/>
      <w:r w:rsidRPr="00C52C43">
        <w:rPr>
          <w:color w:val="000000"/>
        </w:rPr>
        <w:t>калькулез</w:t>
      </w:r>
      <w:proofErr w:type="spellEnd"/>
      <w:r w:rsidRPr="00C52C43">
        <w:rPr>
          <w:color w:val="000000"/>
        </w:rPr>
        <w:t>"</w:t>
      </w:r>
      <w:proofErr w:type="spellStart"/>
      <w:r w:rsidRPr="00C52C43">
        <w:rPr>
          <w:color w:val="000000"/>
        </w:rPr>
        <w:t>нйш</w:t>
      </w:r>
      <w:proofErr w:type="spellEnd"/>
      <w:r w:rsidRPr="00C52C43">
        <w:rPr>
          <w:color w:val="000000"/>
        </w:rPr>
        <w:t xml:space="preserve"> холециститом оказался характерным, определение содержания СМ может служить в качестве дополнитель</w:t>
      </w:r>
      <w:r w:rsidRPr="00C52C43">
        <w:rPr>
          <w:color w:val="000000"/>
        </w:rPr>
        <w:softHyphen/>
        <w:t>ного теста для диагностики механической желтухи онкологического генеза.</w:t>
      </w: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</w:pPr>
    </w:p>
    <w:p w:rsidR="00DE037A" w:rsidRPr="00C52C43" w:rsidRDefault="00DE037A" w:rsidP="00DE037A">
      <w:pPr>
        <w:shd w:val="clear" w:color="auto" w:fill="FFFFFF"/>
        <w:autoSpaceDE w:val="0"/>
        <w:autoSpaceDN w:val="0"/>
        <w:adjustRightInd w:val="0"/>
        <w:jc w:val="both"/>
      </w:pPr>
    </w:p>
    <w:p w:rsidR="00DE037A" w:rsidRPr="00C52C43" w:rsidRDefault="00DE037A" w:rsidP="00DE037A">
      <w:pPr>
        <w:jc w:val="both"/>
        <w:rPr>
          <w:b/>
          <w:lang w:val="en-US"/>
        </w:rPr>
      </w:pPr>
      <w:r w:rsidRPr="00C52C43">
        <w:rPr>
          <w:b/>
          <w:lang w:val="en-US"/>
        </w:rPr>
        <w:t>Abstract.</w:t>
      </w:r>
    </w:p>
    <w:p w:rsidR="00DE037A" w:rsidRPr="00C52C43" w:rsidRDefault="00DE037A" w:rsidP="00DE037A">
      <w:pPr>
        <w:pStyle w:val="3"/>
        <w:jc w:val="both"/>
        <w:rPr>
          <w:rFonts w:ascii="Times New Roman" w:hAnsi="Times New Roman"/>
          <w:sz w:val="24"/>
          <w:lang w:val="en-US"/>
        </w:rPr>
      </w:pPr>
      <w:r w:rsidRPr="00C52C43">
        <w:rPr>
          <w:rFonts w:ascii="Times New Roman" w:hAnsi="Times New Roman"/>
          <w:color w:val="000000"/>
          <w:sz w:val="24"/>
          <w:lang w:val="en-US"/>
        </w:rPr>
        <w:t xml:space="preserve">Diagnostic possibilities of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obstractive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joundes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genesis were determined based on the characteristics of phospholipids spectrum of blood serum. The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phospholipid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spectrum was studied, and samples were taken from 50 patients with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obstractive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joundes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and 50 healthy individuals. The patients with obstructive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joundes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had a considerably higher level of total lipids,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phosphotidilcholin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and a lower level of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phosphotidilethanolamm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when compa</w:t>
      </w:r>
      <w:r w:rsidRPr="00C52C43">
        <w:rPr>
          <w:rFonts w:ascii="Times New Roman" w:hAnsi="Times New Roman"/>
          <w:color w:val="000000"/>
          <w:sz w:val="24"/>
          <w:lang w:val="en-US"/>
        </w:rPr>
        <w:softHyphen/>
        <w:t xml:space="preserve">red to the healthy control. Low level of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sphmgomyeiin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content in the samples taken from the patients with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oncological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diseases has appeared characte</w:t>
      </w:r>
      <w:r w:rsidRPr="00C52C43">
        <w:rPr>
          <w:rFonts w:ascii="Times New Roman" w:hAnsi="Times New Roman"/>
          <w:color w:val="000000"/>
          <w:sz w:val="24"/>
          <w:lang w:val="en-US"/>
        </w:rPr>
        <w:softHyphen/>
        <w:t xml:space="preserve">ristic when compared to the patients with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calculosis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cholecestitis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. The detection of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sphmgomyeiin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content can be used as a padding test for the diag</w:t>
      </w:r>
      <w:r w:rsidRPr="00C52C43">
        <w:rPr>
          <w:rFonts w:ascii="Times New Roman" w:hAnsi="Times New Roman"/>
          <w:color w:val="000000"/>
          <w:sz w:val="24"/>
          <w:lang w:val="en-US"/>
        </w:rPr>
        <w:softHyphen/>
        <w:t xml:space="preserve">nostic of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obstractive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joundes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of </w:t>
      </w:r>
      <w:proofErr w:type="spellStart"/>
      <w:r w:rsidRPr="00C52C43">
        <w:rPr>
          <w:rFonts w:ascii="Times New Roman" w:hAnsi="Times New Roman"/>
          <w:color w:val="000000"/>
          <w:sz w:val="24"/>
          <w:lang w:val="en-US"/>
        </w:rPr>
        <w:t>oncological</w:t>
      </w:r>
      <w:proofErr w:type="spellEnd"/>
      <w:r w:rsidRPr="00C52C43">
        <w:rPr>
          <w:rFonts w:ascii="Times New Roman" w:hAnsi="Times New Roman"/>
          <w:color w:val="000000"/>
          <w:sz w:val="24"/>
          <w:lang w:val="en-US"/>
        </w:rPr>
        <w:t xml:space="preserve"> genesis.</w:t>
      </w:r>
    </w:p>
    <w:p w:rsidR="00F55698" w:rsidRPr="00C52C43" w:rsidRDefault="00F55698">
      <w:pPr>
        <w:rPr>
          <w:lang w:val="en-US"/>
        </w:rPr>
      </w:pPr>
    </w:p>
    <w:sectPr w:rsidR="00F55698" w:rsidRPr="00C52C43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7A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12D2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33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2C43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037A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DE037A"/>
    <w:pPr>
      <w:shd w:val="clear" w:color="auto" w:fill="FFFFFF"/>
      <w:autoSpaceDE w:val="0"/>
      <w:autoSpaceDN w:val="0"/>
      <w:adjustRightInd w:val="0"/>
    </w:pPr>
    <w:rPr>
      <w:rFonts w:ascii="Arial Narrow" w:hAnsi="Arial Narrow"/>
      <w:sz w:val="28"/>
    </w:rPr>
  </w:style>
  <w:style w:type="character" w:customStyle="1" w:styleId="30">
    <w:name w:val="Основной текст 3 Знак"/>
    <w:basedOn w:val="a0"/>
    <w:link w:val="3"/>
    <w:semiHidden/>
    <w:rsid w:val="00DE037A"/>
    <w:rPr>
      <w:rFonts w:ascii="Arial Narrow" w:eastAsia="Times New Roman" w:hAnsi="Arial Narrow" w:cs="Times New Roman"/>
      <w:sz w:val="28"/>
      <w:szCs w:val="24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DE0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E03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2012-03-16T08:14:00Z</dcterms:created>
  <dcterms:modified xsi:type="dcterms:W3CDTF">2012-03-21T10:44:00Z</dcterms:modified>
</cp:coreProperties>
</file>