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E5" w:rsidRDefault="000533E5" w:rsidP="000533E5">
      <w:pPr>
        <w:tabs>
          <w:tab w:val="left" w:pos="4680"/>
        </w:tabs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                                                                                        </w:t>
      </w:r>
    </w:p>
    <w:p w:rsidR="0085482D" w:rsidRDefault="000533E5" w:rsidP="00832101">
      <w:pPr>
        <w:tabs>
          <w:tab w:val="left" w:pos="46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 w:rsidR="00832101">
        <w:rPr>
          <w:i/>
          <w:sz w:val="28"/>
          <w:szCs w:val="28"/>
        </w:rPr>
        <w:t xml:space="preserve">                       </w:t>
      </w:r>
    </w:p>
    <w:p w:rsidR="005A2D7A" w:rsidRDefault="0085482D" w:rsidP="00832101">
      <w:pPr>
        <w:tabs>
          <w:tab w:val="left" w:pos="46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8321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5A2D7A">
        <w:rPr>
          <w:i/>
          <w:sz w:val="28"/>
          <w:szCs w:val="28"/>
        </w:rPr>
        <w:t>На правах рукописи</w:t>
      </w:r>
    </w:p>
    <w:p w:rsidR="005A2D7A" w:rsidRDefault="005A2D7A" w:rsidP="005A2D7A">
      <w:pPr>
        <w:tabs>
          <w:tab w:val="left" w:pos="4680"/>
        </w:tabs>
        <w:jc w:val="right"/>
        <w:rPr>
          <w:i/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right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right"/>
        <w:rPr>
          <w:sz w:val="28"/>
          <w:szCs w:val="28"/>
        </w:rPr>
      </w:pPr>
    </w:p>
    <w:p w:rsidR="00DE46BD" w:rsidRDefault="00DE46BD" w:rsidP="000533E5">
      <w:pPr>
        <w:tabs>
          <w:tab w:val="left" w:pos="4680"/>
        </w:tabs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right"/>
        <w:rPr>
          <w:sz w:val="28"/>
          <w:szCs w:val="28"/>
        </w:rPr>
      </w:pPr>
    </w:p>
    <w:p w:rsidR="005A2D7A" w:rsidRPr="00DE46BD" w:rsidRDefault="005A2D7A" w:rsidP="005A2D7A">
      <w:pPr>
        <w:tabs>
          <w:tab w:val="left" w:pos="4680"/>
        </w:tabs>
        <w:jc w:val="center"/>
        <w:rPr>
          <w:b/>
          <w:sz w:val="32"/>
          <w:szCs w:val="28"/>
        </w:rPr>
      </w:pPr>
      <w:r w:rsidRPr="006A6024">
        <w:rPr>
          <w:sz w:val="36"/>
          <w:szCs w:val="28"/>
        </w:rPr>
        <w:t>Киселёва Ирина Владимировна</w:t>
      </w: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DE46BD">
      <w:pPr>
        <w:tabs>
          <w:tab w:val="left" w:pos="4680"/>
        </w:tabs>
        <w:spacing w:line="360" w:lineRule="auto"/>
        <w:rPr>
          <w:b/>
          <w:sz w:val="28"/>
          <w:szCs w:val="28"/>
        </w:rPr>
      </w:pPr>
    </w:p>
    <w:p w:rsidR="000E62E1" w:rsidRDefault="005A2D7A" w:rsidP="000E62E1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Определение сроков реабилитации больных после реконструктивных операций на челюсти </w:t>
      </w:r>
    </w:p>
    <w:p w:rsidR="005A2D7A" w:rsidRPr="007D426B" w:rsidRDefault="00076879" w:rsidP="000E62E1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</w:t>
      </w:r>
      <w:r w:rsidR="005A2D7A">
        <w:rPr>
          <w:rFonts w:eastAsia="Calibri"/>
          <w:b/>
          <w:sz w:val="40"/>
          <w:szCs w:val="40"/>
          <w:lang w:eastAsia="en-US"/>
        </w:rPr>
        <w:t>с применением искусственных опор</w:t>
      </w:r>
    </w:p>
    <w:p w:rsidR="005A2D7A" w:rsidRDefault="005A2D7A" w:rsidP="005A2D7A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5A2D7A" w:rsidRPr="00A60165" w:rsidRDefault="005A2D7A" w:rsidP="005A2D7A">
      <w:pPr>
        <w:tabs>
          <w:tab w:val="left" w:pos="4680"/>
        </w:tabs>
        <w:jc w:val="center"/>
        <w:rPr>
          <w:sz w:val="32"/>
          <w:szCs w:val="28"/>
        </w:rPr>
      </w:pPr>
      <w:r w:rsidRPr="00A60165">
        <w:rPr>
          <w:sz w:val="32"/>
          <w:szCs w:val="28"/>
        </w:rPr>
        <w:t>14.01.14 – Стоматология</w:t>
      </w: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кандидата медицинских наук</w:t>
      </w: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Тверь – 201</w:t>
      </w:r>
      <w:r w:rsidR="00BC61B5">
        <w:rPr>
          <w:sz w:val="28"/>
          <w:szCs w:val="28"/>
        </w:rPr>
        <w:t>4</w:t>
      </w:r>
    </w:p>
    <w:p w:rsidR="005A2D7A" w:rsidRDefault="005A2D7A" w:rsidP="005A2D7A">
      <w:pPr>
        <w:tabs>
          <w:tab w:val="left" w:pos="4680"/>
        </w:tabs>
        <w:jc w:val="center"/>
        <w:rPr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выполнена в Государственном бюджетном образовательном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высшего профессионального образования «Тверская государственная медицинская академия" </w:t>
      </w:r>
      <w:r w:rsidRPr="0097798D">
        <w:rPr>
          <w:sz w:val="28"/>
          <w:szCs w:val="28"/>
        </w:rPr>
        <w:t>Министерства здравоохранения</w:t>
      </w:r>
      <w:r w:rsidRPr="00F83D4B">
        <w:rPr>
          <w:color w:val="FF0000"/>
          <w:sz w:val="28"/>
          <w:szCs w:val="28"/>
        </w:rPr>
        <w:t xml:space="preserve"> </w:t>
      </w:r>
      <w:r w:rsidRPr="0097798D">
        <w:rPr>
          <w:sz w:val="28"/>
          <w:szCs w:val="28"/>
        </w:rPr>
        <w:t>Российской Федер</w:t>
      </w:r>
      <w:r w:rsidRPr="0097798D">
        <w:rPr>
          <w:sz w:val="28"/>
          <w:szCs w:val="28"/>
        </w:rPr>
        <w:t>а</w:t>
      </w:r>
      <w:r w:rsidRPr="0097798D">
        <w:rPr>
          <w:sz w:val="28"/>
          <w:szCs w:val="28"/>
        </w:rPr>
        <w:t>ции</w:t>
      </w:r>
      <w:r>
        <w:rPr>
          <w:sz w:val="28"/>
          <w:szCs w:val="28"/>
        </w:rPr>
        <w:t xml:space="preserve"> на кафедре ортопедической стоматологии</w:t>
      </w:r>
      <w:r w:rsidRPr="00D02B9E">
        <w:rPr>
          <w:color w:val="FF0000"/>
          <w:sz w:val="28"/>
          <w:szCs w:val="28"/>
        </w:rPr>
        <w:t xml:space="preserve">. </w:t>
      </w:r>
    </w:p>
    <w:p w:rsidR="005A2D7A" w:rsidRDefault="005A2D7A" w:rsidP="005A2D7A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</w:p>
    <w:p w:rsidR="005A2D7A" w:rsidRPr="005A2D7A" w:rsidRDefault="005A2D7A" w:rsidP="005A2D7A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наук, профессор    </w:t>
      </w:r>
      <w:r>
        <w:rPr>
          <w:b/>
          <w:sz w:val="28"/>
          <w:szCs w:val="28"/>
        </w:rPr>
        <w:t>Стрельников Валерий Николаевич</w:t>
      </w:r>
    </w:p>
    <w:p w:rsidR="005A2D7A" w:rsidRDefault="005A2D7A" w:rsidP="005A2D7A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5A2D7A" w:rsidRDefault="005A2D7A" w:rsidP="005A2D7A">
      <w:pPr>
        <w:tabs>
          <w:tab w:val="left" w:pos="4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оппоненты:</w:t>
      </w:r>
    </w:p>
    <w:p w:rsidR="005A2D7A" w:rsidRDefault="005A2D7A" w:rsidP="005A2D7A">
      <w:pPr>
        <w:rPr>
          <w:sz w:val="28"/>
          <w:szCs w:val="28"/>
        </w:rPr>
      </w:pPr>
      <w:r w:rsidRPr="00B945E3">
        <w:rPr>
          <w:sz w:val="28"/>
          <w:szCs w:val="28"/>
        </w:rPr>
        <w:t xml:space="preserve">Заслуженный </w:t>
      </w:r>
      <w:r>
        <w:rPr>
          <w:sz w:val="28"/>
          <w:szCs w:val="28"/>
        </w:rPr>
        <w:t xml:space="preserve">деятель науки России, </w:t>
      </w:r>
    </w:p>
    <w:p w:rsidR="005A2D7A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 xml:space="preserve">доктор медицинских наук, профессор,  </w:t>
      </w:r>
    </w:p>
    <w:p w:rsidR="005A2D7A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="0047762F" w:rsidRPr="004F7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каф. ортопедической стоматологии </w:t>
      </w:r>
    </w:p>
    <w:p w:rsidR="005A2D7A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 xml:space="preserve">и материаловедения с курсом ортодонтии </w:t>
      </w:r>
    </w:p>
    <w:p w:rsidR="005A2D7A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 xml:space="preserve">Первого СПбГМУ </w:t>
      </w:r>
    </w:p>
    <w:p w:rsidR="005A2D7A" w:rsidRDefault="005A2D7A" w:rsidP="005A2D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им. акад. И.П. Павлова                              </w:t>
      </w:r>
      <w:r w:rsidR="00C736E6">
        <w:rPr>
          <w:sz w:val="28"/>
          <w:szCs w:val="28"/>
        </w:rPr>
        <w:t xml:space="preserve"> </w:t>
      </w:r>
      <w:r w:rsidRPr="005A2D7A">
        <w:rPr>
          <w:b/>
          <w:sz w:val="28"/>
          <w:szCs w:val="28"/>
        </w:rPr>
        <w:t>Трезубов Владимир Николаевич</w:t>
      </w:r>
    </w:p>
    <w:p w:rsidR="005A2D7A" w:rsidRPr="005A2D7A" w:rsidRDefault="005A2D7A" w:rsidP="005A2D7A">
      <w:pPr>
        <w:rPr>
          <w:b/>
          <w:sz w:val="28"/>
          <w:szCs w:val="28"/>
        </w:rPr>
      </w:pPr>
    </w:p>
    <w:p w:rsidR="005A2D7A" w:rsidRPr="005A2D7A" w:rsidRDefault="005A2D7A" w:rsidP="005A2D7A">
      <w:pPr>
        <w:rPr>
          <w:b/>
          <w:sz w:val="28"/>
          <w:szCs w:val="28"/>
        </w:rPr>
      </w:pPr>
    </w:p>
    <w:p w:rsidR="005A2D7A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945E3">
        <w:rPr>
          <w:sz w:val="28"/>
          <w:szCs w:val="28"/>
        </w:rPr>
        <w:t>октор медицинских наук,</w:t>
      </w:r>
      <w:r>
        <w:rPr>
          <w:sz w:val="28"/>
          <w:szCs w:val="28"/>
        </w:rPr>
        <w:t xml:space="preserve"> профессор</w:t>
      </w:r>
    </w:p>
    <w:p w:rsidR="00C736E6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="0047762F" w:rsidRPr="004F7477">
        <w:rPr>
          <w:sz w:val="28"/>
          <w:szCs w:val="28"/>
        </w:rPr>
        <w:t xml:space="preserve"> </w:t>
      </w:r>
      <w:r>
        <w:rPr>
          <w:sz w:val="28"/>
          <w:szCs w:val="28"/>
        </w:rPr>
        <w:t>каф.</w:t>
      </w:r>
      <w:r w:rsidR="00C736E6">
        <w:rPr>
          <w:sz w:val="28"/>
          <w:szCs w:val="28"/>
        </w:rPr>
        <w:t xml:space="preserve"> ортопедической стоматологии </w:t>
      </w:r>
    </w:p>
    <w:p w:rsidR="00C736E6" w:rsidRPr="00C736E6" w:rsidRDefault="00C736E6" w:rsidP="005A2D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 ортодонтии НижГМА                              </w:t>
      </w:r>
      <w:r w:rsidRPr="00C736E6">
        <w:rPr>
          <w:b/>
          <w:sz w:val="28"/>
          <w:szCs w:val="28"/>
        </w:rPr>
        <w:t>Евгений Николаевич Жулёв</w:t>
      </w:r>
    </w:p>
    <w:p w:rsidR="005A2D7A" w:rsidRPr="00C736E6" w:rsidRDefault="005A2D7A" w:rsidP="005A2D7A">
      <w:pPr>
        <w:rPr>
          <w:b/>
          <w:sz w:val="28"/>
          <w:szCs w:val="28"/>
        </w:rPr>
      </w:pPr>
    </w:p>
    <w:p w:rsidR="005A2D7A" w:rsidRDefault="005A2D7A" w:rsidP="005A2D7A">
      <w:pPr>
        <w:rPr>
          <w:b/>
          <w:sz w:val="28"/>
          <w:szCs w:val="28"/>
        </w:rPr>
      </w:pPr>
    </w:p>
    <w:p w:rsidR="005A2D7A" w:rsidRDefault="005A2D7A" w:rsidP="005A2D7A">
      <w:pPr>
        <w:rPr>
          <w:b/>
          <w:sz w:val="28"/>
          <w:szCs w:val="28"/>
        </w:rPr>
      </w:pPr>
    </w:p>
    <w:p w:rsidR="005A2D7A" w:rsidRPr="00B945E3" w:rsidRDefault="005A2D7A" w:rsidP="005A2D7A">
      <w:pPr>
        <w:rPr>
          <w:b/>
          <w:sz w:val="28"/>
          <w:szCs w:val="28"/>
        </w:rPr>
      </w:pPr>
      <w:r w:rsidRPr="00B945E3">
        <w:rPr>
          <w:b/>
          <w:sz w:val="28"/>
          <w:szCs w:val="28"/>
        </w:rPr>
        <w:t>Ведущая организация:</w:t>
      </w:r>
    </w:p>
    <w:p w:rsidR="005A2D7A" w:rsidRDefault="005A2D7A" w:rsidP="005A2D7A">
      <w:pPr>
        <w:rPr>
          <w:sz w:val="28"/>
          <w:szCs w:val="28"/>
        </w:rPr>
      </w:pPr>
      <w:r w:rsidRPr="00B945E3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B945E3">
        <w:rPr>
          <w:sz w:val="28"/>
          <w:szCs w:val="28"/>
        </w:rPr>
        <w:t xml:space="preserve">ОУ ВПО </w:t>
      </w:r>
      <w:r w:rsidR="00A347C5" w:rsidRPr="00B945E3">
        <w:rPr>
          <w:sz w:val="28"/>
          <w:szCs w:val="28"/>
        </w:rPr>
        <w:t>«</w:t>
      </w:r>
      <w:r>
        <w:rPr>
          <w:sz w:val="28"/>
          <w:szCs w:val="28"/>
        </w:rPr>
        <w:t xml:space="preserve">Московский </w:t>
      </w:r>
      <w:r w:rsidR="007938B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медико-стоматологический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 им. А.И. Евдокимова</w:t>
      </w:r>
      <w:r w:rsidR="00A347C5" w:rsidRPr="00B945E3">
        <w:rPr>
          <w:sz w:val="28"/>
          <w:szCs w:val="28"/>
        </w:rPr>
        <w:t>»</w:t>
      </w:r>
      <w:r w:rsidR="0024112E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>.</w:t>
      </w:r>
    </w:p>
    <w:p w:rsidR="005A2D7A" w:rsidRPr="00B945E3" w:rsidRDefault="005A2D7A" w:rsidP="005A2D7A">
      <w:pPr>
        <w:rPr>
          <w:sz w:val="28"/>
          <w:szCs w:val="28"/>
        </w:rPr>
      </w:pPr>
    </w:p>
    <w:p w:rsidR="005A2D7A" w:rsidRDefault="005A2D7A" w:rsidP="005A2D7A">
      <w:pPr>
        <w:jc w:val="both"/>
        <w:rPr>
          <w:sz w:val="28"/>
          <w:szCs w:val="28"/>
        </w:rPr>
      </w:pPr>
      <w:r w:rsidRPr="00B945E3">
        <w:rPr>
          <w:sz w:val="28"/>
          <w:szCs w:val="28"/>
        </w:rPr>
        <w:t xml:space="preserve">Защита диссертации состоится </w:t>
      </w:r>
      <w:r w:rsidRPr="00F31993">
        <w:rPr>
          <w:sz w:val="28"/>
          <w:szCs w:val="28"/>
          <w:u w:val="single"/>
        </w:rPr>
        <w:t xml:space="preserve">« </w:t>
      </w:r>
      <w:r w:rsidR="00F31993" w:rsidRPr="00F31993">
        <w:rPr>
          <w:sz w:val="28"/>
          <w:szCs w:val="28"/>
          <w:u w:val="single"/>
        </w:rPr>
        <w:t>7</w:t>
      </w:r>
      <w:r w:rsidRPr="00F31993">
        <w:rPr>
          <w:sz w:val="28"/>
          <w:szCs w:val="28"/>
          <w:u w:val="single"/>
        </w:rPr>
        <w:t xml:space="preserve"> » </w:t>
      </w:r>
      <w:r w:rsidR="00F31993" w:rsidRPr="00F31993">
        <w:rPr>
          <w:sz w:val="28"/>
          <w:szCs w:val="28"/>
          <w:u w:val="single"/>
        </w:rPr>
        <w:t>октября</w:t>
      </w:r>
      <w:r w:rsidR="00F31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5E3">
        <w:rPr>
          <w:sz w:val="28"/>
          <w:szCs w:val="28"/>
        </w:rPr>
        <w:t>201</w:t>
      </w:r>
      <w:r w:rsidR="00C736E6">
        <w:rPr>
          <w:sz w:val="28"/>
          <w:szCs w:val="28"/>
        </w:rPr>
        <w:t>4</w:t>
      </w:r>
      <w:r w:rsidR="00862728">
        <w:rPr>
          <w:sz w:val="28"/>
          <w:szCs w:val="28"/>
        </w:rPr>
        <w:t xml:space="preserve"> года в 12.00</w:t>
      </w:r>
      <w:r w:rsidRPr="00B945E3">
        <w:rPr>
          <w:sz w:val="28"/>
          <w:szCs w:val="28"/>
        </w:rPr>
        <w:t xml:space="preserve"> часов на зас</w:t>
      </w:r>
      <w:r w:rsidRPr="00B945E3">
        <w:rPr>
          <w:sz w:val="28"/>
          <w:szCs w:val="28"/>
        </w:rPr>
        <w:t>е</w:t>
      </w:r>
      <w:r w:rsidRPr="00B945E3">
        <w:rPr>
          <w:sz w:val="28"/>
          <w:szCs w:val="28"/>
        </w:rPr>
        <w:t>дании диссертационного совета Д 208.099.01</w:t>
      </w:r>
      <w:r w:rsidRPr="00B945E3">
        <w:rPr>
          <w:color w:val="FF0000"/>
          <w:sz w:val="28"/>
          <w:szCs w:val="28"/>
        </w:rPr>
        <w:t xml:space="preserve"> </w:t>
      </w:r>
      <w:r w:rsidRPr="00B945E3">
        <w:rPr>
          <w:sz w:val="28"/>
          <w:szCs w:val="28"/>
        </w:rPr>
        <w:t>при Г</w:t>
      </w:r>
      <w:r>
        <w:rPr>
          <w:sz w:val="28"/>
          <w:szCs w:val="28"/>
        </w:rPr>
        <w:t>Б</w:t>
      </w:r>
      <w:r w:rsidRPr="00B945E3">
        <w:rPr>
          <w:sz w:val="28"/>
          <w:szCs w:val="28"/>
        </w:rPr>
        <w:t>ОУ ВПО «Тверская го</w:t>
      </w:r>
      <w:r w:rsidRPr="00B945E3">
        <w:rPr>
          <w:sz w:val="28"/>
          <w:szCs w:val="28"/>
        </w:rPr>
        <w:t>с</w:t>
      </w:r>
      <w:r w:rsidRPr="00B945E3">
        <w:rPr>
          <w:sz w:val="28"/>
          <w:szCs w:val="28"/>
        </w:rPr>
        <w:t xml:space="preserve">ударственная медицинская академия» </w:t>
      </w:r>
      <w:r w:rsidRPr="00BB3BB3">
        <w:rPr>
          <w:sz w:val="28"/>
          <w:szCs w:val="28"/>
        </w:rPr>
        <w:t>Министерства здравоохранения Ро</w:t>
      </w:r>
      <w:r w:rsidRPr="00BB3BB3">
        <w:rPr>
          <w:sz w:val="28"/>
          <w:szCs w:val="28"/>
        </w:rPr>
        <w:t>с</w:t>
      </w:r>
      <w:r w:rsidRPr="00BB3BB3">
        <w:rPr>
          <w:sz w:val="28"/>
          <w:szCs w:val="28"/>
        </w:rPr>
        <w:t xml:space="preserve">сийской Федерации </w:t>
      </w:r>
      <w:r w:rsidRPr="00B945E3">
        <w:rPr>
          <w:sz w:val="28"/>
          <w:szCs w:val="28"/>
        </w:rPr>
        <w:t>по адресу: 170100, г.</w:t>
      </w:r>
      <w:r>
        <w:rPr>
          <w:sz w:val="28"/>
          <w:szCs w:val="28"/>
        </w:rPr>
        <w:t xml:space="preserve"> </w:t>
      </w:r>
      <w:r w:rsidRPr="00B945E3">
        <w:rPr>
          <w:sz w:val="28"/>
          <w:szCs w:val="28"/>
        </w:rPr>
        <w:t>Тверь</w:t>
      </w:r>
      <w:r>
        <w:rPr>
          <w:sz w:val="28"/>
          <w:szCs w:val="28"/>
        </w:rPr>
        <w:t>,</w:t>
      </w:r>
      <w:r w:rsidRPr="00B945E3">
        <w:rPr>
          <w:sz w:val="28"/>
          <w:szCs w:val="28"/>
        </w:rPr>
        <w:t xml:space="preserve"> ул. Советская, д.4.</w:t>
      </w:r>
    </w:p>
    <w:p w:rsidR="005A2D7A" w:rsidRDefault="005A2D7A" w:rsidP="005A2D7A">
      <w:pPr>
        <w:jc w:val="both"/>
        <w:rPr>
          <w:sz w:val="28"/>
          <w:szCs w:val="28"/>
        </w:rPr>
      </w:pPr>
    </w:p>
    <w:p w:rsidR="005A2D7A" w:rsidRPr="00B945E3" w:rsidRDefault="005A2D7A" w:rsidP="005A2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ГБОУ ВПО «Тверская государственная медицинская академия» </w:t>
      </w:r>
      <w:r w:rsidRPr="00BB3BB3">
        <w:rPr>
          <w:sz w:val="28"/>
          <w:szCs w:val="28"/>
        </w:rPr>
        <w:t xml:space="preserve">Министерства здравоохранения Российской Федерации </w:t>
      </w:r>
      <w:r>
        <w:rPr>
          <w:sz w:val="28"/>
          <w:szCs w:val="28"/>
        </w:rPr>
        <w:t xml:space="preserve">и на сайте академии </w:t>
      </w:r>
      <w:hyperlink r:id="rId9" w:history="1">
        <w:r w:rsidRPr="00514D05">
          <w:rPr>
            <w:rStyle w:val="a3"/>
            <w:sz w:val="28"/>
            <w:szCs w:val="28"/>
            <w:lang w:val="en-US"/>
          </w:rPr>
          <w:t>www</w:t>
        </w:r>
        <w:r w:rsidRPr="00514D05">
          <w:rPr>
            <w:rStyle w:val="a3"/>
            <w:sz w:val="28"/>
            <w:szCs w:val="28"/>
          </w:rPr>
          <w:t>.</w:t>
        </w:r>
        <w:r w:rsidRPr="00514D05">
          <w:rPr>
            <w:rStyle w:val="a3"/>
            <w:sz w:val="28"/>
            <w:szCs w:val="28"/>
            <w:lang w:val="en-US"/>
          </w:rPr>
          <w:t>tvergma</w:t>
        </w:r>
        <w:r w:rsidRPr="00514D05">
          <w:rPr>
            <w:rStyle w:val="a3"/>
            <w:sz w:val="28"/>
            <w:szCs w:val="28"/>
          </w:rPr>
          <w:t>.</w:t>
        </w:r>
        <w:r w:rsidRPr="00514D05">
          <w:rPr>
            <w:rStyle w:val="a3"/>
            <w:sz w:val="28"/>
            <w:szCs w:val="28"/>
            <w:lang w:val="en-US"/>
          </w:rPr>
          <w:t>ru</w:t>
        </w:r>
      </w:hyperlink>
    </w:p>
    <w:p w:rsidR="005A2D7A" w:rsidRDefault="005A2D7A" w:rsidP="005A2D7A">
      <w:pPr>
        <w:jc w:val="both"/>
        <w:rPr>
          <w:sz w:val="28"/>
          <w:szCs w:val="28"/>
        </w:rPr>
      </w:pPr>
    </w:p>
    <w:p w:rsidR="005A2D7A" w:rsidRDefault="005A2D7A" w:rsidP="005A2D7A">
      <w:pPr>
        <w:jc w:val="both"/>
        <w:rPr>
          <w:sz w:val="28"/>
          <w:szCs w:val="28"/>
        </w:rPr>
      </w:pPr>
    </w:p>
    <w:p w:rsidR="005A2D7A" w:rsidRDefault="005A2D7A" w:rsidP="005A2D7A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«___»_______________201</w:t>
      </w:r>
      <w:r w:rsidR="00DE46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A2D7A" w:rsidRDefault="005A2D7A" w:rsidP="005A2D7A">
      <w:pPr>
        <w:jc w:val="both"/>
        <w:rPr>
          <w:sz w:val="28"/>
          <w:szCs w:val="28"/>
        </w:rPr>
      </w:pPr>
    </w:p>
    <w:p w:rsidR="005A2D7A" w:rsidRDefault="005A2D7A" w:rsidP="005A2D7A">
      <w:pPr>
        <w:jc w:val="both"/>
        <w:rPr>
          <w:sz w:val="28"/>
          <w:szCs w:val="28"/>
        </w:rPr>
      </w:pPr>
    </w:p>
    <w:p w:rsidR="005A2D7A" w:rsidRDefault="005A2D7A" w:rsidP="005A2D7A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диссертационного совета:</w:t>
      </w:r>
    </w:p>
    <w:p w:rsidR="005A2D7A" w:rsidRDefault="005A2D7A" w:rsidP="005A2D7A">
      <w:pPr>
        <w:rPr>
          <w:sz w:val="28"/>
          <w:szCs w:val="28"/>
        </w:rPr>
      </w:pPr>
      <w:r>
        <w:rPr>
          <w:sz w:val="28"/>
          <w:szCs w:val="28"/>
        </w:rPr>
        <w:t>кандидат медицинских наук, доцент                                                  В.В.</w:t>
      </w:r>
      <w:r w:rsidR="009C37C6">
        <w:rPr>
          <w:sz w:val="28"/>
          <w:szCs w:val="28"/>
        </w:rPr>
        <w:t xml:space="preserve"> </w:t>
      </w:r>
      <w:r>
        <w:rPr>
          <w:sz w:val="28"/>
          <w:szCs w:val="28"/>
        </w:rPr>
        <w:t>Мурга</w:t>
      </w:r>
    </w:p>
    <w:p w:rsidR="00DE46BD" w:rsidRDefault="00DE46BD" w:rsidP="00B50F27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D65ECC">
        <w:rPr>
          <w:b/>
          <w:sz w:val="28"/>
          <w:szCs w:val="28"/>
        </w:rPr>
        <w:lastRenderedPageBreak/>
        <w:t>ОБЩАЯ ХАРАКТЕРИСТИКА РАБОТЫ</w:t>
      </w:r>
    </w:p>
    <w:p w:rsidR="00DE46BD" w:rsidRPr="003913F9" w:rsidRDefault="00DE46BD" w:rsidP="004472AD">
      <w:pPr>
        <w:tabs>
          <w:tab w:val="left" w:pos="4680"/>
        </w:tabs>
        <w:spacing w:before="120" w:after="120" w:line="276" w:lineRule="auto"/>
        <w:ind w:firstLine="720"/>
        <w:jc w:val="both"/>
        <w:rPr>
          <w:b/>
          <w:sz w:val="28"/>
          <w:szCs w:val="28"/>
        </w:rPr>
      </w:pPr>
      <w:r w:rsidRPr="003913F9">
        <w:rPr>
          <w:b/>
          <w:sz w:val="28"/>
          <w:szCs w:val="28"/>
        </w:rPr>
        <w:t>Актуальность.</w:t>
      </w:r>
    </w:p>
    <w:p w:rsidR="00DE46BD" w:rsidRPr="00DE46BD" w:rsidRDefault="004472AD" w:rsidP="004472AD">
      <w:pPr>
        <w:tabs>
          <w:tab w:val="left" w:pos="0"/>
          <w:tab w:val="left" w:pos="142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DE46BD" w:rsidRPr="00DE46BD">
        <w:rPr>
          <w:rFonts w:eastAsiaTheme="minorHAnsi"/>
          <w:sz w:val="28"/>
          <w:szCs w:val="28"/>
          <w:lang w:eastAsia="en-US"/>
        </w:rPr>
        <w:t>Дентальная имплантация стала неотъемлемой частью современной стоматологии. На сегодняшний день она является наиболее функционально и эстетически эффективным методом замещения дефектов зубных рядов. Научные достижения последних десятилетий в области хирургической и о</w:t>
      </w:r>
      <w:r w:rsidR="00DE46BD" w:rsidRPr="00DE46BD">
        <w:rPr>
          <w:rFonts w:eastAsiaTheme="minorHAnsi"/>
          <w:sz w:val="28"/>
          <w:szCs w:val="28"/>
          <w:lang w:eastAsia="en-US"/>
        </w:rPr>
        <w:t>р</w:t>
      </w:r>
      <w:r w:rsidR="00DE46BD" w:rsidRPr="00DE46BD">
        <w:rPr>
          <w:rFonts w:eastAsiaTheme="minorHAnsi"/>
          <w:sz w:val="28"/>
          <w:szCs w:val="28"/>
          <w:lang w:eastAsia="en-US"/>
        </w:rPr>
        <w:t>топедической стоматологии, пародонтологии, биологии кости, изучение ос</w:t>
      </w:r>
      <w:r w:rsidR="00DE46BD" w:rsidRPr="00DE46BD">
        <w:rPr>
          <w:rFonts w:eastAsiaTheme="minorHAnsi"/>
          <w:sz w:val="28"/>
          <w:szCs w:val="28"/>
          <w:lang w:eastAsia="en-US"/>
        </w:rPr>
        <w:t>о</w:t>
      </w:r>
      <w:r w:rsidR="00DE46BD" w:rsidRPr="00DE46BD">
        <w:rPr>
          <w:rFonts w:eastAsiaTheme="minorHAnsi"/>
          <w:sz w:val="28"/>
          <w:szCs w:val="28"/>
          <w:lang w:eastAsia="en-US"/>
        </w:rPr>
        <w:t>бенностей остеоинтеграции различных систем имплантатов, создание новых остеопластических материалов, а также усовершенствование методик реко</w:t>
      </w:r>
      <w:r w:rsidR="00DE46BD" w:rsidRPr="00DE46BD">
        <w:rPr>
          <w:rFonts w:eastAsiaTheme="minorHAnsi"/>
          <w:sz w:val="28"/>
          <w:szCs w:val="28"/>
          <w:lang w:eastAsia="en-US"/>
        </w:rPr>
        <w:t>н</w:t>
      </w:r>
      <w:r w:rsidR="00DE46BD" w:rsidRPr="00DE46BD">
        <w:rPr>
          <w:rFonts w:eastAsiaTheme="minorHAnsi"/>
          <w:sz w:val="28"/>
          <w:szCs w:val="28"/>
          <w:lang w:eastAsia="en-US"/>
        </w:rPr>
        <w:t xml:space="preserve">структивных операций при различных видах атрофии кости </w:t>
      </w:r>
      <w:r w:rsidR="00613C91">
        <w:rPr>
          <w:rFonts w:eastAsiaTheme="minorHAnsi"/>
          <w:sz w:val="28"/>
          <w:szCs w:val="28"/>
          <w:lang w:eastAsia="en-US"/>
        </w:rPr>
        <w:t>позволяют пр</w:t>
      </w:r>
      <w:r w:rsidR="00613C91">
        <w:rPr>
          <w:rFonts w:eastAsiaTheme="minorHAnsi"/>
          <w:sz w:val="28"/>
          <w:szCs w:val="28"/>
          <w:lang w:eastAsia="en-US"/>
        </w:rPr>
        <w:t>и</w:t>
      </w:r>
      <w:r w:rsidR="00613C91">
        <w:rPr>
          <w:rFonts w:eastAsiaTheme="minorHAnsi"/>
          <w:sz w:val="28"/>
          <w:szCs w:val="28"/>
          <w:lang w:eastAsia="en-US"/>
        </w:rPr>
        <w:t>менить</w:t>
      </w:r>
      <w:r w:rsidR="00DE46BD" w:rsidRPr="00DE46BD">
        <w:rPr>
          <w:rFonts w:eastAsiaTheme="minorHAnsi"/>
          <w:sz w:val="28"/>
          <w:szCs w:val="28"/>
          <w:lang w:eastAsia="en-US"/>
        </w:rPr>
        <w:t xml:space="preserve"> метод дентальной имплантации для замещения дефектов зубных р</w:t>
      </w:r>
      <w:r w:rsidR="00DE46BD" w:rsidRPr="00DE46BD">
        <w:rPr>
          <w:rFonts w:eastAsiaTheme="minorHAnsi"/>
          <w:sz w:val="28"/>
          <w:szCs w:val="28"/>
          <w:lang w:eastAsia="en-US"/>
        </w:rPr>
        <w:t>я</w:t>
      </w:r>
      <w:r w:rsidR="00DE46BD" w:rsidRPr="00DE46BD">
        <w:rPr>
          <w:rFonts w:eastAsiaTheme="minorHAnsi"/>
          <w:sz w:val="28"/>
          <w:szCs w:val="28"/>
          <w:lang w:eastAsia="en-US"/>
        </w:rPr>
        <w:t>дов практически любой локализации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[47, 66,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72,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84,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85,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90 97, 102, 147].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Несмотря на все это</w:t>
      </w:r>
      <w:r w:rsidR="00613C91">
        <w:rPr>
          <w:rFonts w:eastAsiaTheme="minorHAnsi"/>
          <w:sz w:val="28"/>
          <w:szCs w:val="28"/>
          <w:lang w:eastAsia="en-US"/>
        </w:rPr>
        <w:t>,</w:t>
      </w:r>
      <w:r w:rsidRPr="00DE46BD">
        <w:rPr>
          <w:rFonts w:eastAsiaTheme="minorHAnsi"/>
          <w:sz w:val="28"/>
          <w:szCs w:val="28"/>
          <w:lang w:eastAsia="en-US"/>
        </w:rPr>
        <w:t xml:space="preserve"> нерешенными остались ряд весьма актуальных вопросов, касающихся этапности и сроков реабилитации пациентов с прим</w:t>
      </w:r>
      <w:r w:rsidRPr="00DE46BD">
        <w:rPr>
          <w:rFonts w:eastAsiaTheme="minorHAnsi"/>
          <w:sz w:val="28"/>
          <w:szCs w:val="28"/>
          <w:lang w:eastAsia="en-US"/>
        </w:rPr>
        <w:t>е</w:t>
      </w:r>
      <w:r w:rsidRPr="00DE46BD">
        <w:rPr>
          <w:rFonts w:eastAsiaTheme="minorHAnsi"/>
          <w:sz w:val="28"/>
          <w:szCs w:val="28"/>
          <w:lang w:eastAsia="en-US"/>
        </w:rPr>
        <w:t xml:space="preserve">нением искусственных опор. 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Протезирование на имплантатах способствует достижению основной цели ортопедического стоматологического лечения – полному восстановл</w:t>
      </w:r>
      <w:r w:rsidRPr="00DE46BD">
        <w:rPr>
          <w:rFonts w:eastAsiaTheme="minorHAnsi"/>
          <w:sz w:val="28"/>
          <w:szCs w:val="28"/>
          <w:lang w:eastAsia="en-US"/>
        </w:rPr>
        <w:t>е</w:t>
      </w:r>
      <w:r w:rsidRPr="00DE46BD">
        <w:rPr>
          <w:rFonts w:eastAsiaTheme="minorHAnsi"/>
          <w:sz w:val="28"/>
          <w:szCs w:val="28"/>
          <w:lang w:eastAsia="en-US"/>
        </w:rPr>
        <w:t>нию жевательной эффективности у пациентов с частичной или полной пот</w:t>
      </w:r>
      <w:r w:rsidRPr="00DE46BD">
        <w:rPr>
          <w:rFonts w:eastAsiaTheme="minorHAnsi"/>
          <w:sz w:val="28"/>
          <w:szCs w:val="28"/>
          <w:lang w:eastAsia="en-US"/>
        </w:rPr>
        <w:t>е</w:t>
      </w:r>
      <w:r w:rsidRPr="00DE46BD">
        <w:rPr>
          <w:rFonts w:eastAsiaTheme="minorHAnsi"/>
          <w:sz w:val="28"/>
          <w:szCs w:val="28"/>
          <w:lang w:eastAsia="en-US"/>
        </w:rPr>
        <w:t>рей зубов, что</w:t>
      </w:r>
      <w:r w:rsidR="00613C91">
        <w:rPr>
          <w:rFonts w:eastAsiaTheme="minorHAnsi"/>
          <w:sz w:val="28"/>
          <w:szCs w:val="28"/>
          <w:lang w:eastAsia="en-US"/>
        </w:rPr>
        <w:t>,</w:t>
      </w:r>
      <w:r w:rsidRPr="00DE46BD">
        <w:rPr>
          <w:rFonts w:eastAsiaTheme="minorHAnsi"/>
          <w:sz w:val="28"/>
          <w:szCs w:val="28"/>
          <w:lang w:eastAsia="en-US"/>
        </w:rPr>
        <w:t xml:space="preserve"> безусловно</w:t>
      </w:r>
      <w:r w:rsidR="00613C91">
        <w:rPr>
          <w:rFonts w:eastAsiaTheme="minorHAnsi"/>
          <w:sz w:val="28"/>
          <w:szCs w:val="28"/>
          <w:lang w:eastAsia="en-US"/>
        </w:rPr>
        <w:t>,</w:t>
      </w:r>
      <w:r w:rsidRPr="00DE46BD">
        <w:rPr>
          <w:rFonts w:eastAsiaTheme="minorHAnsi"/>
          <w:sz w:val="28"/>
          <w:szCs w:val="28"/>
          <w:lang w:eastAsia="en-US"/>
        </w:rPr>
        <w:t xml:space="preserve"> улучшает качество жизни пациента как в физи</w:t>
      </w:r>
      <w:r w:rsidRPr="00DE46BD">
        <w:rPr>
          <w:rFonts w:eastAsiaTheme="minorHAnsi"/>
          <w:sz w:val="28"/>
          <w:szCs w:val="28"/>
          <w:lang w:eastAsia="en-US"/>
        </w:rPr>
        <w:t>о</w:t>
      </w:r>
      <w:r w:rsidRPr="00DE46BD">
        <w:rPr>
          <w:rFonts w:eastAsiaTheme="minorHAnsi"/>
          <w:sz w:val="28"/>
          <w:szCs w:val="28"/>
          <w:lang w:eastAsia="en-US"/>
        </w:rPr>
        <w:t>логическом, так и в социально-психологическом аспектах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sz w:val="28"/>
          <w:szCs w:val="28"/>
        </w:rPr>
        <w:t>[147]</w:t>
      </w:r>
      <w:r w:rsidRPr="00F31993">
        <w:rPr>
          <w:rFonts w:eastAsiaTheme="minorHAnsi"/>
          <w:sz w:val="32"/>
          <w:szCs w:val="28"/>
          <w:lang w:eastAsia="en-US"/>
        </w:rPr>
        <w:t>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Современная стоматология ставит перед собой задачу обеспечения к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чества лечения, которое тесно связано с длительностью и стабильностью д</w:t>
      </w:r>
      <w:r w:rsidRPr="00DE46BD">
        <w:rPr>
          <w:rFonts w:eastAsiaTheme="minorHAnsi"/>
          <w:sz w:val="28"/>
          <w:szCs w:val="28"/>
          <w:lang w:eastAsia="en-US"/>
        </w:rPr>
        <w:t>о</w:t>
      </w:r>
      <w:r w:rsidRPr="00DE46BD">
        <w:rPr>
          <w:rFonts w:eastAsiaTheme="minorHAnsi"/>
          <w:sz w:val="28"/>
          <w:szCs w:val="28"/>
          <w:lang w:eastAsia="en-US"/>
        </w:rPr>
        <w:t xml:space="preserve">стигнутых результатов. </w:t>
      </w:r>
      <w:r w:rsidR="00613C91">
        <w:rPr>
          <w:rFonts w:eastAsiaTheme="minorHAnsi"/>
          <w:sz w:val="28"/>
          <w:szCs w:val="28"/>
          <w:lang w:eastAsia="en-US"/>
        </w:rPr>
        <w:t>Данное</w:t>
      </w:r>
      <w:r w:rsidRPr="00DE46BD">
        <w:rPr>
          <w:rFonts w:eastAsiaTheme="minorHAnsi"/>
          <w:sz w:val="28"/>
          <w:szCs w:val="28"/>
          <w:lang w:eastAsia="en-US"/>
        </w:rPr>
        <w:t xml:space="preserve"> обстоятельство связано с применением новых технологий при лечении пациентов, при этом обеспечение качества лечения невозможно без оценки </w:t>
      </w:r>
      <w:r w:rsidR="00CD2FB7">
        <w:rPr>
          <w:rFonts w:eastAsiaTheme="minorHAnsi"/>
          <w:sz w:val="28"/>
          <w:szCs w:val="28"/>
          <w:lang w:eastAsia="en-US"/>
        </w:rPr>
        <w:t>состояния костной ткани челюстей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sz w:val="28"/>
          <w:szCs w:val="28"/>
        </w:rPr>
        <w:t>[16, 97, 152]</w:t>
      </w:r>
      <w:r w:rsidRPr="00F31993">
        <w:rPr>
          <w:rFonts w:eastAsiaTheme="minorHAnsi"/>
          <w:sz w:val="32"/>
          <w:szCs w:val="28"/>
          <w:lang w:eastAsia="en-US"/>
        </w:rPr>
        <w:t>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В настоящее время все больше пациентов уделяют внимание эстетике протезов. Достижение последнего возможно несколькими способами: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-путем изменения конструкции протезов, использование двухцветной керамики, применение иммедиат - протезов, которые позволяют отчасти компенсировать убыль костной ткани после потери зубов, сохраняя эстетику и жевание;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-второй, более сложный путь - применение реконструктивных опер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ций  на челюсти, позволяющих решать проблемы эстетики и одновременно гарантировать долгосрочное сохранение искусственных опор.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Костная ткань челюстей находится в постоянном взаимодействии с другими органами и системами организма. Обменные процессы в ней отр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жают изменения, происходящие в организме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[</w:t>
      </w:r>
      <w:r w:rsidR="00F31993">
        <w:rPr>
          <w:rFonts w:eastAsiaTheme="minorHAnsi"/>
          <w:sz w:val="28"/>
          <w:szCs w:val="28"/>
          <w:lang w:eastAsia="en-US"/>
        </w:rPr>
        <w:t>154</w:t>
      </w:r>
      <w:r w:rsidR="00F31993" w:rsidRPr="00F31993">
        <w:rPr>
          <w:rFonts w:eastAsiaTheme="minorHAnsi"/>
          <w:sz w:val="28"/>
          <w:szCs w:val="28"/>
          <w:lang w:eastAsia="en-US"/>
        </w:rPr>
        <w:t>]</w:t>
      </w:r>
      <w:r w:rsidRPr="00DE46BD">
        <w:rPr>
          <w:rFonts w:eastAsiaTheme="minorHAnsi"/>
          <w:sz w:val="28"/>
          <w:szCs w:val="28"/>
          <w:lang w:eastAsia="en-US"/>
        </w:rPr>
        <w:t xml:space="preserve">. 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Показателем, отража</w:t>
      </w:r>
      <w:r w:rsidRPr="00DE46BD">
        <w:rPr>
          <w:rFonts w:eastAsiaTheme="minorHAnsi"/>
          <w:sz w:val="28"/>
          <w:szCs w:val="28"/>
          <w:lang w:eastAsia="en-US"/>
        </w:rPr>
        <w:t>ю</w:t>
      </w:r>
      <w:r w:rsidRPr="00DE46BD">
        <w:rPr>
          <w:rFonts w:eastAsiaTheme="minorHAnsi"/>
          <w:sz w:val="28"/>
          <w:szCs w:val="28"/>
          <w:lang w:eastAsia="en-US"/>
        </w:rPr>
        <w:t xml:space="preserve">щим минерализацию кости, является плотность костной ткани. Данные о </w:t>
      </w:r>
      <w:r w:rsidRPr="00DE46BD">
        <w:rPr>
          <w:rFonts w:eastAsiaTheme="minorHAnsi"/>
          <w:sz w:val="28"/>
          <w:szCs w:val="28"/>
          <w:lang w:eastAsia="en-US"/>
        </w:rPr>
        <w:lastRenderedPageBreak/>
        <w:t>значениях плотности кости необходимы для планирования и контроля хиру</w:t>
      </w:r>
      <w:r w:rsidRPr="00DE46BD">
        <w:rPr>
          <w:rFonts w:eastAsiaTheme="minorHAnsi"/>
          <w:sz w:val="28"/>
          <w:szCs w:val="28"/>
          <w:lang w:eastAsia="en-US"/>
        </w:rPr>
        <w:t>р</w:t>
      </w:r>
      <w:r w:rsidRPr="00DE46BD">
        <w:rPr>
          <w:rFonts w:eastAsiaTheme="minorHAnsi"/>
          <w:sz w:val="28"/>
          <w:szCs w:val="28"/>
          <w:lang w:eastAsia="en-US"/>
        </w:rPr>
        <w:t>гического лечения</w:t>
      </w:r>
      <w:r w:rsidR="00F31993">
        <w:rPr>
          <w:rFonts w:eastAsiaTheme="minorHAnsi"/>
          <w:sz w:val="28"/>
          <w:szCs w:val="28"/>
          <w:lang w:eastAsia="en-US"/>
        </w:rPr>
        <w:t xml:space="preserve"> [16, 141, 183]</w:t>
      </w:r>
      <w:r w:rsidRPr="00DE46BD">
        <w:rPr>
          <w:rFonts w:eastAsiaTheme="minorHAnsi"/>
          <w:sz w:val="28"/>
          <w:szCs w:val="28"/>
          <w:lang w:eastAsia="en-US"/>
        </w:rPr>
        <w:t>.</w:t>
      </w:r>
    </w:p>
    <w:p w:rsidR="00DE46BD" w:rsidRPr="00DE46BD" w:rsidRDefault="00DE46BD" w:rsidP="005E765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 xml:space="preserve"> Успех лечения пациентов с использованием внутрикостных дентал</w:t>
      </w:r>
      <w:r w:rsidRPr="00DE46BD">
        <w:rPr>
          <w:rFonts w:eastAsiaTheme="minorHAnsi"/>
          <w:sz w:val="28"/>
          <w:szCs w:val="28"/>
          <w:lang w:eastAsia="en-US"/>
        </w:rPr>
        <w:t>ь</w:t>
      </w:r>
      <w:r w:rsidRPr="00DE46BD">
        <w:rPr>
          <w:rFonts w:eastAsiaTheme="minorHAnsi"/>
          <w:sz w:val="28"/>
          <w:szCs w:val="28"/>
          <w:lang w:eastAsia="en-US"/>
        </w:rPr>
        <w:t>ных имплантатов во многом зависит от тщательного планирования и пров</w:t>
      </w:r>
      <w:r w:rsidRPr="00DE46BD">
        <w:rPr>
          <w:rFonts w:eastAsiaTheme="minorHAnsi"/>
          <w:sz w:val="28"/>
          <w:szCs w:val="28"/>
          <w:lang w:eastAsia="en-US"/>
        </w:rPr>
        <w:t>е</w:t>
      </w:r>
      <w:r w:rsidRPr="00DE46BD">
        <w:rPr>
          <w:rFonts w:eastAsiaTheme="minorHAnsi"/>
          <w:sz w:val="28"/>
          <w:szCs w:val="28"/>
          <w:lang w:eastAsia="en-US"/>
        </w:rPr>
        <w:t>дения хирургического этапа имплантации.</w:t>
      </w:r>
      <w:r w:rsidR="005E765C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При обследовании пациентов сл</w:t>
      </w:r>
      <w:r w:rsidRPr="00DE46BD">
        <w:rPr>
          <w:rFonts w:eastAsiaTheme="minorHAnsi"/>
          <w:sz w:val="28"/>
          <w:szCs w:val="28"/>
          <w:lang w:eastAsia="en-US"/>
        </w:rPr>
        <w:t>е</w:t>
      </w:r>
      <w:r w:rsidRPr="00DE46BD">
        <w:rPr>
          <w:rFonts w:eastAsiaTheme="minorHAnsi"/>
          <w:sz w:val="28"/>
          <w:szCs w:val="28"/>
          <w:lang w:eastAsia="en-US"/>
        </w:rPr>
        <w:t>дует обращать внимание не только на состояние полости рта пациента, но и на состояние организма в целом.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Предоперационная рентгенологическая диагностика позволяет выявить патологию зубо</w:t>
      </w:r>
      <w:r w:rsidR="00941284">
        <w:rPr>
          <w:rFonts w:eastAsiaTheme="minorHAnsi"/>
          <w:sz w:val="28"/>
          <w:szCs w:val="28"/>
          <w:lang w:eastAsia="en-US"/>
        </w:rPr>
        <w:t xml:space="preserve">челюстной системы, </w:t>
      </w:r>
      <w:r w:rsidRPr="00DE46BD">
        <w:rPr>
          <w:rFonts w:eastAsiaTheme="minorHAnsi"/>
          <w:sz w:val="28"/>
          <w:szCs w:val="28"/>
          <w:lang w:eastAsia="en-US"/>
        </w:rPr>
        <w:t>определить объемные</w:t>
      </w:r>
      <w:r w:rsidR="00941284">
        <w:rPr>
          <w:rFonts w:eastAsiaTheme="minorHAnsi"/>
          <w:sz w:val="28"/>
          <w:szCs w:val="28"/>
          <w:lang w:eastAsia="en-US"/>
        </w:rPr>
        <w:t xml:space="preserve"> и качественные параметры кости, </w:t>
      </w:r>
      <w:r w:rsidRPr="00DE46BD">
        <w:rPr>
          <w:rFonts w:eastAsiaTheme="minorHAnsi"/>
          <w:sz w:val="28"/>
          <w:szCs w:val="28"/>
          <w:lang w:eastAsia="en-US"/>
        </w:rPr>
        <w:t>уточнить топографию анатомических структур в зоне и</w:t>
      </w:r>
      <w:r w:rsidRPr="00DE46BD">
        <w:rPr>
          <w:rFonts w:eastAsiaTheme="minorHAnsi"/>
          <w:sz w:val="28"/>
          <w:szCs w:val="28"/>
          <w:lang w:eastAsia="en-US"/>
        </w:rPr>
        <w:t>м</w:t>
      </w:r>
      <w:r w:rsidRPr="00DE46BD">
        <w:rPr>
          <w:rFonts w:eastAsiaTheme="minorHAnsi"/>
          <w:sz w:val="28"/>
          <w:szCs w:val="28"/>
          <w:lang w:eastAsia="en-US"/>
        </w:rPr>
        <w:t>плантации, выбрать место установки, число, размер и осевую ориентацию дентальных имплантатов при оптимальной ортопедической конструкции протеза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[4, 112, 147, 164].</w:t>
      </w:r>
    </w:p>
    <w:p w:rsidR="00DE46BD" w:rsidRPr="00DE46BD" w:rsidRDefault="00DE46BD" w:rsidP="00941284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Сегодня имеется возможность оценки цифрового рентгеновского изо</w:t>
      </w:r>
      <w:r w:rsidRPr="00DE46BD">
        <w:rPr>
          <w:rFonts w:eastAsiaTheme="minorHAnsi"/>
          <w:sz w:val="28"/>
          <w:szCs w:val="28"/>
          <w:lang w:eastAsia="en-US"/>
        </w:rPr>
        <w:t>б</w:t>
      </w:r>
      <w:r w:rsidRPr="00DE46BD">
        <w:rPr>
          <w:rFonts w:eastAsiaTheme="minorHAnsi"/>
          <w:sz w:val="28"/>
          <w:szCs w:val="28"/>
          <w:lang w:eastAsia="en-US"/>
        </w:rPr>
        <w:t xml:space="preserve">ражения в широких пределах от собственно структур челюстных </w:t>
      </w:r>
      <w:r w:rsidR="00DF4CFF">
        <w:rPr>
          <w:rFonts w:eastAsiaTheme="minorHAnsi"/>
          <w:sz w:val="28"/>
          <w:szCs w:val="28"/>
          <w:lang w:eastAsia="en-US"/>
        </w:rPr>
        <w:t>костей и з</w:t>
      </w:r>
      <w:r w:rsidR="00DF4CFF">
        <w:rPr>
          <w:rFonts w:eastAsiaTheme="minorHAnsi"/>
          <w:sz w:val="28"/>
          <w:szCs w:val="28"/>
          <w:lang w:eastAsia="en-US"/>
        </w:rPr>
        <w:t>у</w:t>
      </w:r>
      <w:r w:rsidR="00DF4CFF">
        <w:rPr>
          <w:rFonts w:eastAsiaTheme="minorHAnsi"/>
          <w:sz w:val="28"/>
          <w:szCs w:val="28"/>
          <w:lang w:eastAsia="en-US"/>
        </w:rPr>
        <w:t>бов по характеристике</w:t>
      </w:r>
      <w:r w:rsidRPr="00DE46BD">
        <w:rPr>
          <w:rFonts w:eastAsiaTheme="minorHAnsi"/>
          <w:sz w:val="28"/>
          <w:szCs w:val="28"/>
          <w:lang w:eastAsia="en-US"/>
        </w:rPr>
        <w:t xml:space="preserve"> их плотности в различных точках. Такие возможности позволяют давать быструю оценку хара</w:t>
      </w:r>
      <w:r w:rsidR="00F31993">
        <w:rPr>
          <w:rFonts w:eastAsiaTheme="minorHAnsi"/>
          <w:sz w:val="28"/>
          <w:szCs w:val="28"/>
          <w:lang w:eastAsia="en-US"/>
        </w:rPr>
        <w:t xml:space="preserve">ктеристик плотности костной </w:t>
      </w:r>
      <w:r w:rsidRPr="00DE46BD">
        <w:rPr>
          <w:rFonts w:eastAsiaTheme="minorHAnsi"/>
          <w:sz w:val="28"/>
          <w:szCs w:val="28"/>
          <w:lang w:eastAsia="en-US"/>
        </w:rPr>
        <w:t>ткани, размерные и иные показатели. Теоретическое обоснование такого подхода требует клинико-морфологических параллелей между феноменом плотности костной ткани и качественными показателями челюстных костей</w:t>
      </w:r>
      <w:r w:rsidR="005E765C">
        <w:rPr>
          <w:rFonts w:eastAsiaTheme="minorHAnsi"/>
          <w:sz w:val="28"/>
          <w:szCs w:val="28"/>
          <w:lang w:eastAsia="en-US"/>
        </w:rPr>
        <w:t xml:space="preserve"> [75, </w:t>
      </w:r>
      <w:r w:rsidR="00F31993">
        <w:rPr>
          <w:rFonts w:eastAsiaTheme="minorHAnsi"/>
          <w:sz w:val="28"/>
          <w:szCs w:val="28"/>
          <w:lang w:eastAsia="en-US"/>
        </w:rPr>
        <w:t>112, 153]</w:t>
      </w:r>
      <w:r w:rsidRPr="00DE46BD">
        <w:rPr>
          <w:rFonts w:eastAsiaTheme="minorHAnsi"/>
          <w:sz w:val="28"/>
          <w:szCs w:val="28"/>
          <w:lang w:eastAsia="en-US"/>
        </w:rPr>
        <w:t>.</w:t>
      </w:r>
    </w:p>
    <w:p w:rsidR="00DE46BD" w:rsidRPr="008E3F8C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F8C">
        <w:rPr>
          <w:rFonts w:eastAsiaTheme="minorHAnsi"/>
          <w:sz w:val="28"/>
          <w:szCs w:val="28"/>
          <w:lang w:eastAsia="en-US"/>
        </w:rPr>
        <w:t>Качественная и количественная оценка костной ткани челюстей нео</w:t>
      </w:r>
      <w:r w:rsidRPr="008E3F8C">
        <w:rPr>
          <w:rFonts w:eastAsiaTheme="minorHAnsi"/>
          <w:sz w:val="28"/>
          <w:szCs w:val="28"/>
          <w:lang w:eastAsia="en-US"/>
        </w:rPr>
        <w:t>б</w:t>
      </w:r>
      <w:r w:rsidRPr="008E3F8C">
        <w:rPr>
          <w:rFonts w:eastAsiaTheme="minorHAnsi"/>
          <w:sz w:val="28"/>
          <w:szCs w:val="28"/>
          <w:lang w:eastAsia="en-US"/>
        </w:rPr>
        <w:t>ходима во всех областях – от пародонтологии до эндодонтии и протезиров</w:t>
      </w:r>
      <w:r w:rsidRPr="008E3F8C">
        <w:rPr>
          <w:rFonts w:eastAsiaTheme="minorHAnsi"/>
          <w:sz w:val="28"/>
          <w:szCs w:val="28"/>
          <w:lang w:eastAsia="en-US"/>
        </w:rPr>
        <w:t>а</w:t>
      </w:r>
      <w:r w:rsidRPr="008E3F8C">
        <w:rPr>
          <w:rFonts w:eastAsiaTheme="minorHAnsi"/>
          <w:sz w:val="28"/>
          <w:szCs w:val="28"/>
          <w:lang w:eastAsia="en-US"/>
        </w:rPr>
        <w:t>ния, но особенно важна в дентальной имплантологии. Анализ литературы, по вопросам протезирования с использованием различных систем имплантатов показывает, что состояние костной ткани существенно влияет на срок пол</w:t>
      </w:r>
      <w:r w:rsidRPr="008E3F8C">
        <w:rPr>
          <w:rFonts w:eastAsiaTheme="minorHAnsi"/>
          <w:sz w:val="28"/>
          <w:szCs w:val="28"/>
          <w:lang w:eastAsia="en-US"/>
        </w:rPr>
        <w:t>ь</w:t>
      </w:r>
      <w:r w:rsidRPr="008E3F8C">
        <w:rPr>
          <w:rFonts w:eastAsiaTheme="minorHAnsi"/>
          <w:sz w:val="28"/>
          <w:szCs w:val="28"/>
          <w:lang w:eastAsia="en-US"/>
        </w:rPr>
        <w:t>зования зубными протезами</w:t>
      </w:r>
      <w:r w:rsidR="00F31993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[25,</w:t>
      </w:r>
      <w:r w:rsidR="004472AD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30,</w:t>
      </w:r>
      <w:r w:rsidR="004472AD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37,</w:t>
      </w:r>
      <w:r w:rsidR="004472AD">
        <w:rPr>
          <w:rFonts w:eastAsiaTheme="minorHAnsi"/>
          <w:sz w:val="28"/>
          <w:szCs w:val="28"/>
          <w:lang w:eastAsia="en-US"/>
        </w:rPr>
        <w:t xml:space="preserve"> </w:t>
      </w:r>
      <w:r w:rsidR="00F31993" w:rsidRPr="00F31993">
        <w:rPr>
          <w:rFonts w:eastAsiaTheme="minorHAnsi"/>
          <w:sz w:val="28"/>
          <w:szCs w:val="28"/>
          <w:lang w:eastAsia="en-US"/>
        </w:rPr>
        <w:t>166].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F8C">
        <w:rPr>
          <w:rFonts w:eastAsiaTheme="minorHAnsi"/>
          <w:sz w:val="28"/>
          <w:szCs w:val="28"/>
          <w:lang w:eastAsia="en-US"/>
        </w:rPr>
        <w:t>Количественный анализ показателей плотности костной ткани спосо</w:t>
      </w:r>
      <w:r w:rsidRPr="008E3F8C">
        <w:rPr>
          <w:rFonts w:eastAsiaTheme="minorHAnsi"/>
          <w:sz w:val="28"/>
          <w:szCs w:val="28"/>
          <w:lang w:eastAsia="en-US"/>
        </w:rPr>
        <w:t>б</w:t>
      </w:r>
      <w:r w:rsidRPr="008E3F8C">
        <w:rPr>
          <w:rFonts w:eastAsiaTheme="minorHAnsi"/>
          <w:sz w:val="28"/>
          <w:szCs w:val="28"/>
          <w:lang w:eastAsia="en-US"/>
        </w:rPr>
        <w:t>ствует повышению качества и объектив</w:t>
      </w:r>
      <w:r w:rsidR="00512797" w:rsidRPr="008E3F8C">
        <w:rPr>
          <w:rFonts w:eastAsiaTheme="minorHAnsi"/>
          <w:sz w:val="28"/>
          <w:szCs w:val="28"/>
          <w:lang w:eastAsia="en-US"/>
        </w:rPr>
        <w:t>ности</w:t>
      </w:r>
      <w:r w:rsidRPr="008E3F8C">
        <w:rPr>
          <w:rFonts w:eastAsiaTheme="minorHAnsi"/>
          <w:sz w:val="28"/>
          <w:szCs w:val="28"/>
          <w:lang w:eastAsia="en-US"/>
        </w:rPr>
        <w:t xml:space="preserve"> диагностики состояния костной ткани</w:t>
      </w:r>
      <w:r w:rsidR="004472AD">
        <w:rPr>
          <w:rFonts w:eastAsiaTheme="minorHAnsi"/>
          <w:sz w:val="28"/>
          <w:szCs w:val="28"/>
          <w:lang w:eastAsia="en-US"/>
        </w:rPr>
        <w:t xml:space="preserve"> </w:t>
      </w:r>
      <w:r w:rsidR="004472AD" w:rsidRPr="004472AD">
        <w:rPr>
          <w:rFonts w:eastAsiaTheme="minorHAnsi"/>
          <w:sz w:val="28"/>
          <w:szCs w:val="28"/>
          <w:lang w:eastAsia="en-US"/>
        </w:rPr>
        <w:t>[16,</w:t>
      </w:r>
      <w:r w:rsidR="004472AD">
        <w:rPr>
          <w:rFonts w:eastAsiaTheme="minorHAnsi"/>
          <w:sz w:val="28"/>
          <w:szCs w:val="28"/>
          <w:lang w:eastAsia="en-US"/>
        </w:rPr>
        <w:t xml:space="preserve"> </w:t>
      </w:r>
      <w:r w:rsidR="004472AD" w:rsidRPr="004472AD">
        <w:rPr>
          <w:rFonts w:eastAsiaTheme="minorHAnsi"/>
          <w:sz w:val="28"/>
          <w:szCs w:val="28"/>
          <w:lang w:eastAsia="en-US"/>
        </w:rPr>
        <w:t xml:space="preserve">54, 73]. </w:t>
      </w:r>
      <w:r w:rsidRPr="00DE46BD">
        <w:rPr>
          <w:rFonts w:eastAsiaTheme="minorHAnsi"/>
          <w:sz w:val="28"/>
          <w:szCs w:val="28"/>
          <w:lang w:eastAsia="en-US"/>
        </w:rPr>
        <w:t xml:space="preserve"> 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Успешные результаты лечения во многом зависят от состояния костной ткани и ее структуры в области внутрикостного имплантата. Зона соединения дентального имплантата и кости может сохраниться в оптимальном состо</w:t>
      </w:r>
      <w:r w:rsidRPr="00DE46BD">
        <w:rPr>
          <w:rFonts w:eastAsiaTheme="minorHAnsi"/>
          <w:sz w:val="28"/>
          <w:szCs w:val="28"/>
          <w:lang w:eastAsia="en-US"/>
        </w:rPr>
        <w:t>я</w:t>
      </w:r>
      <w:r w:rsidRPr="00DE46BD">
        <w:rPr>
          <w:rFonts w:eastAsiaTheme="minorHAnsi"/>
          <w:sz w:val="28"/>
          <w:szCs w:val="28"/>
          <w:lang w:eastAsia="en-US"/>
        </w:rPr>
        <w:t>нии на долгий срок при условии динамического равновесия конструктивного и реконструктивного процессов, т.е. способности тканей к адаптации. Дин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мика реакции челюстной кости на механическое давление существенно зав</w:t>
      </w:r>
      <w:r w:rsidRPr="00DE46BD">
        <w:rPr>
          <w:rFonts w:eastAsiaTheme="minorHAnsi"/>
          <w:sz w:val="28"/>
          <w:szCs w:val="28"/>
          <w:lang w:eastAsia="en-US"/>
        </w:rPr>
        <w:t>и</w:t>
      </w:r>
      <w:r w:rsidRPr="00DE46BD">
        <w:rPr>
          <w:rFonts w:eastAsiaTheme="minorHAnsi"/>
          <w:sz w:val="28"/>
          <w:szCs w:val="28"/>
          <w:lang w:eastAsia="en-US"/>
        </w:rPr>
        <w:t>сит как от качества костной ткани, так и от нагрузки, действующей на и</w:t>
      </w:r>
      <w:r w:rsidRPr="00DE46BD">
        <w:rPr>
          <w:rFonts w:eastAsiaTheme="minorHAnsi"/>
          <w:sz w:val="28"/>
          <w:szCs w:val="28"/>
          <w:lang w:eastAsia="en-US"/>
        </w:rPr>
        <w:t>м</w:t>
      </w:r>
      <w:r w:rsidRPr="00DE46BD">
        <w:rPr>
          <w:rFonts w:eastAsiaTheme="minorHAnsi"/>
          <w:sz w:val="28"/>
          <w:szCs w:val="28"/>
          <w:lang w:eastAsia="en-US"/>
        </w:rPr>
        <w:t>плантат</w:t>
      </w:r>
      <w:r w:rsidR="004472AD">
        <w:rPr>
          <w:rFonts w:eastAsiaTheme="minorHAnsi"/>
          <w:sz w:val="28"/>
          <w:szCs w:val="28"/>
          <w:lang w:eastAsia="en-US"/>
        </w:rPr>
        <w:t xml:space="preserve"> </w:t>
      </w:r>
      <w:r w:rsidR="004472AD" w:rsidRPr="004472AD">
        <w:rPr>
          <w:rFonts w:eastAsiaTheme="minorHAnsi"/>
          <w:sz w:val="28"/>
          <w:szCs w:val="28"/>
          <w:lang w:eastAsia="en-US"/>
        </w:rPr>
        <w:t>[</w:t>
      </w:r>
      <w:r w:rsidR="004472AD">
        <w:rPr>
          <w:rFonts w:eastAsiaTheme="minorHAnsi"/>
          <w:sz w:val="28"/>
          <w:szCs w:val="28"/>
          <w:lang w:eastAsia="en-US"/>
        </w:rPr>
        <w:t>2, 75</w:t>
      </w:r>
      <w:r w:rsidR="004472AD" w:rsidRPr="004472AD">
        <w:rPr>
          <w:rFonts w:eastAsiaTheme="minorHAnsi"/>
          <w:sz w:val="28"/>
          <w:szCs w:val="28"/>
          <w:lang w:eastAsia="en-US"/>
        </w:rPr>
        <w:t>]</w:t>
      </w:r>
      <w:r w:rsidRPr="00DE46BD">
        <w:rPr>
          <w:rFonts w:eastAsiaTheme="minorHAnsi"/>
          <w:sz w:val="28"/>
          <w:szCs w:val="28"/>
          <w:lang w:eastAsia="en-US"/>
        </w:rPr>
        <w:t>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lastRenderedPageBreak/>
        <w:t xml:space="preserve">Полноценная остеоинтеграция внутрикостных имплантатов является основополагающим условием долгосрочного успеха протезирования с </w:t>
      </w:r>
      <w:r w:rsidR="002B747C">
        <w:rPr>
          <w:rFonts w:eastAsiaTheme="minorHAnsi"/>
          <w:sz w:val="28"/>
          <w:szCs w:val="28"/>
          <w:lang w:eastAsia="en-US"/>
        </w:rPr>
        <w:t>пр</w:t>
      </w:r>
      <w:r w:rsidR="002B747C">
        <w:rPr>
          <w:rFonts w:eastAsiaTheme="minorHAnsi"/>
          <w:sz w:val="28"/>
          <w:szCs w:val="28"/>
          <w:lang w:eastAsia="en-US"/>
        </w:rPr>
        <w:t>и</w:t>
      </w:r>
      <w:r w:rsidR="002B747C">
        <w:rPr>
          <w:rFonts w:eastAsiaTheme="minorHAnsi"/>
          <w:sz w:val="28"/>
          <w:szCs w:val="28"/>
          <w:lang w:eastAsia="en-US"/>
        </w:rPr>
        <w:t>менением искусственных опор</w:t>
      </w:r>
      <w:r w:rsidRPr="00DE46BD">
        <w:rPr>
          <w:rFonts w:eastAsiaTheme="minorHAnsi"/>
          <w:sz w:val="28"/>
          <w:szCs w:val="28"/>
          <w:lang w:eastAsia="en-US"/>
        </w:rPr>
        <w:t>. В связи с этим надежная оценка степени остеоинтеграции внутрикостных имплантатов имеет решающее значение для выбора конструкции протеза, тактики функциональной нагрузки имплант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тов и прогнозирования эффективности ортопедического лечения</w:t>
      </w:r>
      <w:r w:rsidR="00560523">
        <w:rPr>
          <w:rFonts w:eastAsiaTheme="minorHAnsi"/>
          <w:sz w:val="28"/>
          <w:szCs w:val="28"/>
          <w:lang w:eastAsia="en-US"/>
        </w:rPr>
        <w:t xml:space="preserve"> </w:t>
      </w:r>
      <w:r w:rsidR="00560523" w:rsidRPr="00560523">
        <w:rPr>
          <w:rFonts w:eastAsiaTheme="minorHAnsi"/>
          <w:sz w:val="28"/>
          <w:szCs w:val="28"/>
          <w:lang w:eastAsia="en-US"/>
        </w:rPr>
        <w:t>[24].</w:t>
      </w:r>
      <w:r w:rsidRPr="00DE46BD">
        <w:rPr>
          <w:rFonts w:eastAsiaTheme="minorHAnsi"/>
          <w:sz w:val="28"/>
          <w:szCs w:val="28"/>
          <w:lang w:eastAsia="en-US"/>
        </w:rPr>
        <w:t xml:space="preserve"> </w:t>
      </w:r>
    </w:p>
    <w:p w:rsidR="00DE46BD" w:rsidRPr="00DE46BD" w:rsidRDefault="00560523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Однако, </w:t>
      </w:r>
      <w:r w:rsidR="00DE46BD" w:rsidRPr="00DE46BD">
        <w:rPr>
          <w:rFonts w:eastAsiaTheme="minorHAnsi"/>
          <w:sz w:val="28"/>
          <w:szCs w:val="28"/>
          <w:lang w:eastAsia="en-US"/>
        </w:rPr>
        <w:t>предложенные протоколы рентгенологического обследования пациентов не всегда обоснованы. Методы оценки рентгенограмм нуждаются в уточнении и усовершенствовании для снижения уровня субъективизма.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Актуальность изучения остеоинтеграции внутрикостного дентального имплантата, также обусловлена вопросом определения оптимальных сроков начала этапа протезирования пациентов при полном или частичном отсу</w:t>
      </w:r>
      <w:r w:rsidRPr="00DE46BD">
        <w:rPr>
          <w:rFonts w:eastAsiaTheme="minorHAnsi"/>
          <w:sz w:val="28"/>
          <w:szCs w:val="28"/>
          <w:lang w:eastAsia="en-US"/>
        </w:rPr>
        <w:t>т</w:t>
      </w:r>
      <w:r w:rsidRPr="00DE46BD">
        <w:rPr>
          <w:rFonts w:eastAsiaTheme="minorHAnsi"/>
          <w:sz w:val="28"/>
          <w:szCs w:val="28"/>
          <w:lang w:eastAsia="en-US"/>
        </w:rPr>
        <w:t>ствии зубов ортопедическими конструкциями с опорой на внутрикостные дентальные имплантаты.</w:t>
      </w:r>
    </w:p>
    <w:p w:rsidR="00DE46BD" w:rsidRPr="00DE46BD" w:rsidRDefault="00DE46BD" w:rsidP="005E765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Наряду с ре</w:t>
      </w:r>
      <w:r w:rsidR="00560523">
        <w:rPr>
          <w:rFonts w:eastAsiaTheme="minorHAnsi"/>
          <w:sz w:val="28"/>
          <w:szCs w:val="28"/>
          <w:lang w:eastAsia="en-US"/>
        </w:rPr>
        <w:t xml:space="preserve">нтгенологическими показателями </w:t>
      </w:r>
      <w:r w:rsidR="00560523" w:rsidRPr="00560523">
        <w:rPr>
          <w:rFonts w:eastAsiaTheme="minorHAnsi"/>
          <w:sz w:val="28"/>
          <w:szCs w:val="28"/>
          <w:lang w:eastAsia="en-US"/>
        </w:rPr>
        <w:t>“</w:t>
      </w:r>
      <w:r w:rsidRPr="00DE46BD">
        <w:rPr>
          <w:rFonts w:eastAsiaTheme="minorHAnsi"/>
          <w:sz w:val="28"/>
          <w:szCs w:val="28"/>
          <w:lang w:eastAsia="en-US"/>
        </w:rPr>
        <w:t>зрелости” костной тк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ни, существуют и биохимические, которые дают более объективную оценку состояния костной ткани.</w:t>
      </w:r>
      <w:r w:rsidR="005E765C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Определение биохимических маркеров метаболи</w:t>
      </w:r>
      <w:r w:rsidRPr="00DE46BD">
        <w:rPr>
          <w:rFonts w:eastAsiaTheme="minorHAnsi"/>
          <w:sz w:val="28"/>
          <w:szCs w:val="28"/>
          <w:lang w:eastAsia="en-US"/>
        </w:rPr>
        <w:t>з</w:t>
      </w:r>
      <w:r w:rsidRPr="00DE46BD">
        <w:rPr>
          <w:rFonts w:eastAsiaTheme="minorHAnsi"/>
          <w:sz w:val="28"/>
          <w:szCs w:val="28"/>
          <w:lang w:eastAsia="en-US"/>
        </w:rPr>
        <w:t>ма костной ткани позволяет оценить состояние кости, установить скорость обменных процессов в костной ткани и темпы спонтанной потери костной массы и тем самым дать более объективную оценку “зрелости” костной тк</w:t>
      </w:r>
      <w:r w:rsidRPr="00DE46BD">
        <w:rPr>
          <w:rFonts w:eastAsiaTheme="minorHAnsi"/>
          <w:sz w:val="28"/>
          <w:szCs w:val="28"/>
          <w:lang w:eastAsia="en-US"/>
        </w:rPr>
        <w:t>а</w:t>
      </w:r>
      <w:r w:rsidRPr="00DE46BD">
        <w:rPr>
          <w:rFonts w:eastAsiaTheme="minorHAnsi"/>
          <w:sz w:val="28"/>
          <w:szCs w:val="28"/>
          <w:lang w:eastAsia="en-US"/>
        </w:rPr>
        <w:t>ни.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При всех заболеваниях скелета происходят нарушения процессов р</w:t>
      </w:r>
      <w:r w:rsidRPr="00DE46BD">
        <w:rPr>
          <w:rFonts w:eastAsiaTheme="minorHAnsi"/>
          <w:sz w:val="28"/>
          <w:szCs w:val="28"/>
          <w:lang w:eastAsia="en-US"/>
        </w:rPr>
        <w:t>е</w:t>
      </w:r>
      <w:r w:rsidRPr="00DE46BD">
        <w:rPr>
          <w:rFonts w:eastAsiaTheme="minorHAnsi"/>
          <w:sz w:val="28"/>
          <w:szCs w:val="28"/>
          <w:lang w:eastAsia="en-US"/>
        </w:rPr>
        <w:t>моделирования кости, что сопровождается возникновением отклонений в уровне биохимических маркеров метаболизма костной ткани.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Именно поэтому мы считаем, что оценка костной ткани не только по рентгенологическим показателям ее плотности, но и совместно с показател</w:t>
      </w:r>
      <w:r w:rsidRPr="00DE46BD">
        <w:rPr>
          <w:rFonts w:eastAsiaTheme="minorHAnsi"/>
          <w:sz w:val="28"/>
          <w:szCs w:val="28"/>
          <w:lang w:eastAsia="en-US"/>
        </w:rPr>
        <w:t>я</w:t>
      </w:r>
      <w:r w:rsidRPr="00DE46BD">
        <w:rPr>
          <w:rFonts w:eastAsiaTheme="minorHAnsi"/>
          <w:sz w:val="28"/>
          <w:szCs w:val="28"/>
          <w:lang w:eastAsia="en-US"/>
        </w:rPr>
        <w:t>ми биохимических маркеров метаболизма кости позволит индивидуализир</w:t>
      </w:r>
      <w:r w:rsidRPr="00DE46BD">
        <w:rPr>
          <w:rFonts w:eastAsiaTheme="minorHAnsi"/>
          <w:sz w:val="28"/>
          <w:szCs w:val="28"/>
          <w:lang w:eastAsia="en-US"/>
        </w:rPr>
        <w:t>о</w:t>
      </w:r>
      <w:r w:rsidRPr="00DE46BD">
        <w:rPr>
          <w:rFonts w:eastAsiaTheme="minorHAnsi"/>
          <w:sz w:val="28"/>
          <w:szCs w:val="28"/>
          <w:lang w:eastAsia="en-US"/>
        </w:rPr>
        <w:t>вать процесс обследования и даст наиболее точную характеристику готовн</w:t>
      </w:r>
      <w:r w:rsidRPr="00DE46BD">
        <w:rPr>
          <w:rFonts w:eastAsiaTheme="minorHAnsi"/>
          <w:sz w:val="28"/>
          <w:szCs w:val="28"/>
          <w:lang w:eastAsia="en-US"/>
        </w:rPr>
        <w:t>о</w:t>
      </w:r>
      <w:r w:rsidRPr="00DE46BD">
        <w:rPr>
          <w:rFonts w:eastAsiaTheme="minorHAnsi"/>
          <w:sz w:val="28"/>
          <w:szCs w:val="28"/>
          <w:lang w:eastAsia="en-US"/>
        </w:rPr>
        <w:t>сти костной ткани для последующего успешного лечения пациентов с пр</w:t>
      </w:r>
      <w:r w:rsidRPr="00DE46BD">
        <w:rPr>
          <w:rFonts w:eastAsiaTheme="minorHAnsi"/>
          <w:sz w:val="28"/>
          <w:szCs w:val="28"/>
          <w:lang w:eastAsia="en-US"/>
        </w:rPr>
        <w:t>и</w:t>
      </w:r>
      <w:r w:rsidRPr="00DE46BD">
        <w:rPr>
          <w:rFonts w:eastAsiaTheme="minorHAnsi"/>
          <w:sz w:val="28"/>
          <w:szCs w:val="28"/>
          <w:lang w:eastAsia="en-US"/>
        </w:rPr>
        <w:t>менением искусственных опор.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>Цель</w:t>
      </w:r>
      <w:r w:rsidR="00554FC7" w:rsidRPr="00554FC7">
        <w:rPr>
          <w:rFonts w:eastAsiaTheme="minorHAnsi"/>
          <w:b/>
          <w:sz w:val="28"/>
          <w:szCs w:val="28"/>
          <w:lang w:eastAsia="en-US"/>
        </w:rPr>
        <w:t>:</w:t>
      </w:r>
      <w:r w:rsidRPr="00DE46BD">
        <w:rPr>
          <w:rFonts w:eastAsiaTheme="minorHAnsi"/>
          <w:sz w:val="28"/>
          <w:szCs w:val="28"/>
          <w:lang w:eastAsia="en-US"/>
        </w:rPr>
        <w:t xml:space="preserve"> Комплексное изучение готовности костной ткани челюстей п</w:t>
      </w:r>
      <w:r w:rsidRPr="00DE46BD">
        <w:rPr>
          <w:rFonts w:eastAsiaTheme="minorHAnsi"/>
          <w:sz w:val="28"/>
          <w:szCs w:val="28"/>
          <w:lang w:eastAsia="en-US"/>
        </w:rPr>
        <w:t>о</w:t>
      </w:r>
      <w:r w:rsidRPr="00DE46BD">
        <w:rPr>
          <w:rFonts w:eastAsiaTheme="minorHAnsi"/>
          <w:sz w:val="28"/>
          <w:szCs w:val="28"/>
          <w:lang w:eastAsia="en-US"/>
        </w:rPr>
        <w:t>сле реконструктивных операций к протезированию на искусственных опорах.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 xml:space="preserve">Задачи. 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1. Определить рентгенологические критерии для оценки состояния костной ткани после реконструктивных операций на челюсти.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2. Определить диагностическую ценность комплексной биохимической оценки процессов ремоделирования костной ткани челюстей.</w:t>
      </w:r>
    </w:p>
    <w:p w:rsidR="00DE46BD" w:rsidRPr="00DE46BD" w:rsidRDefault="002B747C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DE46BD" w:rsidRPr="008E3F8C">
        <w:rPr>
          <w:rFonts w:eastAsiaTheme="minorHAnsi"/>
          <w:sz w:val="28"/>
          <w:szCs w:val="28"/>
          <w:lang w:eastAsia="en-US"/>
        </w:rPr>
        <w:t xml:space="preserve">Разработать методику </w:t>
      </w:r>
      <w:r w:rsidR="003C64D6" w:rsidRPr="008E3F8C">
        <w:rPr>
          <w:rFonts w:eastAsiaTheme="minorHAnsi"/>
          <w:sz w:val="28"/>
          <w:szCs w:val="28"/>
          <w:lang w:eastAsia="en-US"/>
        </w:rPr>
        <w:t>обработки цифровых изображений</w:t>
      </w:r>
      <w:r w:rsidR="00DE46BD" w:rsidRPr="008E3F8C">
        <w:rPr>
          <w:rFonts w:eastAsiaTheme="minorHAnsi"/>
          <w:sz w:val="28"/>
          <w:szCs w:val="28"/>
          <w:lang w:eastAsia="en-US"/>
        </w:rPr>
        <w:t>, позвол</w:t>
      </w:r>
      <w:r w:rsidR="00DE46BD" w:rsidRPr="008E3F8C">
        <w:rPr>
          <w:rFonts w:eastAsiaTheme="minorHAnsi"/>
          <w:sz w:val="28"/>
          <w:szCs w:val="28"/>
          <w:lang w:eastAsia="en-US"/>
        </w:rPr>
        <w:t>я</w:t>
      </w:r>
      <w:r w:rsidR="00DE46BD" w:rsidRPr="008E3F8C">
        <w:rPr>
          <w:rFonts w:eastAsiaTheme="minorHAnsi"/>
          <w:sz w:val="28"/>
          <w:szCs w:val="28"/>
          <w:lang w:eastAsia="en-US"/>
        </w:rPr>
        <w:t xml:space="preserve">ющую осуществлять полное совмещение </w:t>
      </w:r>
      <w:r w:rsidR="00A84D64" w:rsidRPr="008E3F8C">
        <w:rPr>
          <w:rFonts w:eastAsiaTheme="minorHAnsi"/>
          <w:sz w:val="28"/>
          <w:szCs w:val="28"/>
          <w:lang w:eastAsia="en-US"/>
        </w:rPr>
        <w:t xml:space="preserve">исследуемой области </w:t>
      </w:r>
      <w:r w:rsidR="00DE46BD" w:rsidRPr="008E3F8C">
        <w:rPr>
          <w:rFonts w:eastAsiaTheme="minorHAnsi"/>
          <w:sz w:val="28"/>
          <w:szCs w:val="28"/>
          <w:lang w:eastAsia="en-US"/>
        </w:rPr>
        <w:t>для оценки динамики изменений костной ткани.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4. На основании полученных результатов сформулировать показания и противопоказания для проведения хирургических вмешательств пациентам с частичным отсутствием зубов.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5. Обосновать сроки проведения операции имплантации на основании сочетанных рентгенологических и биохимических данных обследования.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 xml:space="preserve">Научная новизна.  </w:t>
      </w:r>
      <w:r w:rsidRPr="00DE46BD">
        <w:rPr>
          <w:rFonts w:eastAsiaTheme="minorHAnsi"/>
          <w:sz w:val="28"/>
          <w:szCs w:val="28"/>
          <w:lang w:eastAsia="en-US"/>
        </w:rPr>
        <w:t>Впервые предложена оценка состояния костной ткани с использованием биохимических маркеров метаболизма, оценивающих процессы резорбции и образования костной ткани на этапах ремоделирования кости при лечении пациентов с применением искусственных опор.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Впервые предложена методика оценки изменения плотности костной ткани на основе корреляционной обработки изображений, учета априорных данных о форме имплантата. Методика позволяет осуществить полное совмещение сечений объекта, оценку относительного изменения плотности костной ткани.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Предложенный алгоритм обследования пациентов, которым требуются реконструктивные операции на челюстях, включающий ортопантомографию, компьютерную томографию и биохимическое обследование маркеров метаболизма костной ткани, обеспечит возможность точного определения сроков хирургического и ортопедического лечения больных.</w:t>
      </w:r>
    </w:p>
    <w:p w:rsidR="00DE46BD" w:rsidRPr="005E765C" w:rsidRDefault="00DE46BD" w:rsidP="005E765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>Практическая значимость.</w:t>
      </w:r>
      <w:r w:rsidRPr="00DE46BD">
        <w:rPr>
          <w:rFonts w:eastAsiaTheme="minorHAnsi"/>
          <w:sz w:val="28"/>
          <w:szCs w:val="28"/>
          <w:lang w:eastAsia="en-US"/>
        </w:rPr>
        <w:t xml:space="preserve">  Разработанная методика комплексной реабилитации больных, на основании автоматической обработки рентгенологических снимков, позволит улучшить прогноз, увеличить сроки использования протезов и уменьшить количество осложнений.</w:t>
      </w:r>
      <w:r w:rsidR="00CF4220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Полученные результаты повысят качество диагностики и лечения больных с частичным отсутствием зубов.</w:t>
      </w:r>
      <w:r w:rsidR="005E765C">
        <w:rPr>
          <w:rFonts w:eastAsiaTheme="minorHAnsi"/>
          <w:sz w:val="28"/>
          <w:szCs w:val="28"/>
          <w:lang w:eastAsia="en-US"/>
        </w:rPr>
        <w:t xml:space="preserve"> </w:t>
      </w:r>
      <w:r w:rsidRPr="008E3F8C">
        <w:rPr>
          <w:rFonts w:eastAsiaTheme="minorHAnsi"/>
          <w:sz w:val="28"/>
          <w:szCs w:val="28"/>
          <w:lang w:eastAsia="en-US"/>
        </w:rPr>
        <w:t xml:space="preserve">Предложенная методика </w:t>
      </w:r>
      <w:r w:rsidR="003A16D0" w:rsidRPr="008E3F8C">
        <w:rPr>
          <w:rFonts w:eastAsiaTheme="minorHAnsi"/>
          <w:sz w:val="28"/>
          <w:szCs w:val="28"/>
          <w:lang w:eastAsia="en-US"/>
        </w:rPr>
        <w:t xml:space="preserve">обработки </w:t>
      </w:r>
      <w:r w:rsidR="00A84D64" w:rsidRPr="008E3F8C">
        <w:rPr>
          <w:rFonts w:eastAsiaTheme="minorHAnsi"/>
          <w:sz w:val="28"/>
          <w:szCs w:val="28"/>
          <w:lang w:eastAsia="en-US"/>
        </w:rPr>
        <w:t xml:space="preserve">цифровых изображений  </w:t>
      </w:r>
      <w:r w:rsidRPr="008E3F8C">
        <w:rPr>
          <w:rFonts w:eastAsiaTheme="minorHAnsi"/>
          <w:sz w:val="28"/>
          <w:szCs w:val="28"/>
          <w:lang w:eastAsia="en-US"/>
        </w:rPr>
        <w:t>может быть использована в судебно-медицинской практике для установления личности</w:t>
      </w:r>
      <w:r w:rsidR="00A84D64" w:rsidRPr="008E3F8C">
        <w:rPr>
          <w:rFonts w:eastAsiaTheme="minorHAnsi"/>
          <w:sz w:val="28"/>
          <w:szCs w:val="28"/>
          <w:lang w:eastAsia="en-US"/>
        </w:rPr>
        <w:t xml:space="preserve"> на основе распознавания имплантатов.</w:t>
      </w:r>
    </w:p>
    <w:p w:rsidR="000E62E1" w:rsidRPr="008E3F8C" w:rsidRDefault="00DE46BD" w:rsidP="005E765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>Внедрение результатов исследования.</w:t>
      </w:r>
      <w:r w:rsidRPr="00DE46BD">
        <w:rPr>
          <w:rFonts w:eastAsiaTheme="minorHAnsi"/>
          <w:sz w:val="28"/>
          <w:szCs w:val="28"/>
          <w:lang w:eastAsia="en-US"/>
        </w:rPr>
        <w:t xml:space="preserve"> Результаты исследования внедрены в практику врачей стоматологов ортопедического и хирургического отделения поликлиники ТГМА Минздрава России, стоматологической клиники ООО ”Клиника профессора Стрельникова”, </w:t>
      </w:r>
      <w:r w:rsidR="004F5835">
        <w:rPr>
          <w:rFonts w:eastAsiaTheme="minorHAnsi"/>
          <w:sz w:val="28"/>
          <w:szCs w:val="28"/>
          <w:lang w:eastAsia="en-US"/>
        </w:rPr>
        <w:t xml:space="preserve">стоматологического ортодонтического центра </w:t>
      </w:r>
      <w:r w:rsidR="004F5835" w:rsidRPr="004F5835">
        <w:rPr>
          <w:rFonts w:eastAsiaTheme="minorHAnsi"/>
          <w:sz w:val="28"/>
          <w:szCs w:val="28"/>
          <w:lang w:eastAsia="en-US"/>
        </w:rPr>
        <w:t>“</w:t>
      </w:r>
      <w:r w:rsidR="004F5835">
        <w:rPr>
          <w:rFonts w:eastAsiaTheme="minorHAnsi"/>
          <w:sz w:val="28"/>
          <w:szCs w:val="28"/>
          <w:lang w:eastAsia="en-US"/>
        </w:rPr>
        <w:t>ПРОФЕССИОНАЛ</w:t>
      </w:r>
      <w:r w:rsidR="004F5835" w:rsidRPr="004F5835">
        <w:rPr>
          <w:rFonts w:eastAsiaTheme="minorHAnsi"/>
          <w:sz w:val="28"/>
          <w:szCs w:val="28"/>
          <w:lang w:eastAsia="en-US"/>
        </w:rPr>
        <w:t>”</w:t>
      </w:r>
      <w:r w:rsidR="004F5835">
        <w:rPr>
          <w:rFonts w:eastAsiaTheme="minorHAnsi"/>
          <w:sz w:val="28"/>
          <w:szCs w:val="28"/>
          <w:lang w:eastAsia="en-US"/>
        </w:rPr>
        <w:t xml:space="preserve"> (г. Москва)</w:t>
      </w:r>
      <w:r w:rsidRPr="00DE46BD">
        <w:rPr>
          <w:rFonts w:eastAsiaTheme="minorHAnsi"/>
          <w:sz w:val="28"/>
          <w:szCs w:val="28"/>
          <w:lang w:eastAsia="en-US"/>
        </w:rPr>
        <w:t>, “Лаборатория профессора Слюсаря”.</w:t>
      </w:r>
      <w:r w:rsidR="005E765C">
        <w:rPr>
          <w:rFonts w:eastAsiaTheme="minorHAnsi"/>
          <w:sz w:val="28"/>
          <w:szCs w:val="28"/>
          <w:lang w:eastAsia="en-US"/>
        </w:rPr>
        <w:t xml:space="preserve"> </w:t>
      </w:r>
      <w:r w:rsidRPr="008E3F8C">
        <w:rPr>
          <w:rFonts w:eastAsiaTheme="minorHAnsi"/>
          <w:sz w:val="28"/>
          <w:szCs w:val="28"/>
          <w:lang w:eastAsia="en-US"/>
        </w:rPr>
        <w:t xml:space="preserve">Разработанная методика </w:t>
      </w:r>
      <w:r w:rsidR="00A84D64" w:rsidRPr="008E3F8C">
        <w:rPr>
          <w:rFonts w:eastAsiaTheme="minorHAnsi"/>
          <w:sz w:val="28"/>
          <w:szCs w:val="28"/>
          <w:lang w:eastAsia="en-US"/>
        </w:rPr>
        <w:t xml:space="preserve">совмещения различных  цифровых изображений  </w:t>
      </w:r>
      <w:r w:rsidRPr="008E3F8C">
        <w:rPr>
          <w:rFonts w:eastAsiaTheme="minorHAnsi"/>
          <w:sz w:val="28"/>
          <w:szCs w:val="28"/>
          <w:lang w:eastAsia="en-US"/>
        </w:rPr>
        <w:t>по внутрикостным дентальным имплантатам используется для идентификации трупного материала, на кафедре Судебной медицины ТГМА Минздрава России.</w:t>
      </w:r>
    </w:p>
    <w:p w:rsidR="00554FC7" w:rsidRPr="00CF4220" w:rsidRDefault="0085482D" w:rsidP="00CF4220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="00DE46BD" w:rsidRPr="00DE46BD">
        <w:rPr>
          <w:rFonts w:eastAsiaTheme="minorHAnsi"/>
          <w:b/>
          <w:sz w:val="28"/>
          <w:szCs w:val="28"/>
          <w:lang w:eastAsia="en-US"/>
        </w:rPr>
        <w:t>Апробация диссертации.</w:t>
      </w:r>
      <w:r w:rsidR="00DE46BD" w:rsidRPr="00DE46BD">
        <w:rPr>
          <w:rFonts w:eastAsiaTheme="minorHAnsi"/>
          <w:sz w:val="28"/>
          <w:szCs w:val="28"/>
          <w:lang w:eastAsia="en-US"/>
        </w:rPr>
        <w:t xml:space="preserve"> </w:t>
      </w:r>
    </w:p>
    <w:p w:rsidR="00707D6D" w:rsidRDefault="005E765C" w:rsidP="00B50F27">
      <w:pPr>
        <w:tabs>
          <w:tab w:val="left" w:pos="0"/>
          <w:tab w:val="left" w:pos="142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E46BD" w:rsidRPr="00DE46BD">
        <w:rPr>
          <w:rFonts w:eastAsiaTheme="minorHAnsi"/>
          <w:sz w:val="28"/>
          <w:szCs w:val="28"/>
          <w:lang w:eastAsia="en-US"/>
        </w:rPr>
        <w:t xml:space="preserve">Основные материалы и положения работы доложены и обсуждены: </w:t>
      </w:r>
    </w:p>
    <w:p w:rsidR="00707D6D" w:rsidRDefault="00707D6D" w:rsidP="003C64D6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</w:t>
      </w:r>
      <w:r w:rsidR="00DE46BD" w:rsidRPr="00DE46BD">
        <w:rPr>
          <w:rFonts w:eastAsiaTheme="minorHAnsi"/>
          <w:sz w:val="28"/>
          <w:szCs w:val="28"/>
          <w:lang w:eastAsia="en-US"/>
        </w:rPr>
        <w:t>а научно-практической конференции стоматологов “Современные проблемы стоматологии и пути их решения”, посвященной 100-летнему юбилею создателя школы ортопедической стоматологии в Твери, заслуженного деятеля науки России профессора Е.И. Гавр</w:t>
      </w:r>
      <w:r>
        <w:rPr>
          <w:rFonts w:eastAsiaTheme="minorHAnsi"/>
          <w:sz w:val="28"/>
          <w:szCs w:val="28"/>
          <w:lang w:eastAsia="en-US"/>
        </w:rPr>
        <w:t xml:space="preserve">илова </w:t>
      </w:r>
      <w:r w:rsidR="00B02D95" w:rsidRPr="00B02D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20-21 февраля 2014 г.</w:t>
      </w:r>
    </w:p>
    <w:p w:rsidR="00DE46BD" w:rsidRPr="00DE46BD" w:rsidRDefault="00707D6D" w:rsidP="003C64D6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</w:t>
      </w:r>
      <w:r w:rsidR="00DE46BD" w:rsidRPr="00DE46BD">
        <w:rPr>
          <w:rFonts w:eastAsiaTheme="minorHAnsi"/>
          <w:sz w:val="28"/>
          <w:szCs w:val="28"/>
          <w:lang w:eastAsia="en-US"/>
        </w:rPr>
        <w:t>а межвузовской научно-практической конференции “ Прикладные методы диагностики и комплексное лечение в стоматологии” 16-17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E46BD" w:rsidRPr="00DE46BD">
        <w:rPr>
          <w:rFonts w:eastAsiaTheme="minorHAnsi"/>
          <w:sz w:val="28"/>
          <w:szCs w:val="28"/>
          <w:lang w:eastAsia="en-US"/>
        </w:rPr>
        <w:t>апреля 2014 г., г. Москва.</w:t>
      </w:r>
    </w:p>
    <w:p w:rsidR="00DE46BD" w:rsidRPr="00E20D66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Материалы диссертации доложены на совместном заседании кафедр:</w:t>
      </w:r>
      <w:r w:rsidR="0046167E" w:rsidRPr="0046167E">
        <w:rPr>
          <w:sz w:val="28"/>
          <w:szCs w:val="28"/>
        </w:rPr>
        <w:t xml:space="preserve"> </w:t>
      </w:r>
      <w:r w:rsidR="0046167E">
        <w:rPr>
          <w:sz w:val="28"/>
          <w:szCs w:val="28"/>
        </w:rPr>
        <w:t>ортопедической стоматологии, терапевтической стоматологии, хирургической стоматологии и реконструктивной челюстно-лицевой хирургии, пародонтологии, пропедевтической стоматологии, детской стоматологии и ортодонтии с курсом детской стоматологии ФПДО, стоматологии ФПДО</w:t>
      </w:r>
      <w:r w:rsidR="00CB1AF6">
        <w:rPr>
          <w:sz w:val="28"/>
          <w:szCs w:val="28"/>
        </w:rPr>
        <w:t>,</w:t>
      </w:r>
      <w:r w:rsidR="0046167E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с приглашением сотрудников других кафедр Тверской ГМА</w:t>
      </w:r>
      <w:r w:rsidR="005E765C">
        <w:rPr>
          <w:rFonts w:eastAsiaTheme="minorHAnsi"/>
          <w:sz w:val="28"/>
          <w:szCs w:val="28"/>
          <w:lang w:eastAsia="en-US"/>
        </w:rPr>
        <w:t>,</w:t>
      </w:r>
      <w:r w:rsidRPr="00DE46BD">
        <w:rPr>
          <w:rFonts w:eastAsiaTheme="minorHAnsi"/>
          <w:sz w:val="28"/>
          <w:szCs w:val="28"/>
          <w:lang w:eastAsia="en-US"/>
        </w:rPr>
        <w:t xml:space="preserve"> </w:t>
      </w:r>
      <w:r w:rsidR="005E765C">
        <w:rPr>
          <w:rFonts w:eastAsiaTheme="minorHAnsi"/>
          <w:sz w:val="28"/>
          <w:szCs w:val="28"/>
          <w:lang w:eastAsia="en-US"/>
        </w:rPr>
        <w:t xml:space="preserve">протокол № 8 от </w:t>
      </w:r>
      <w:r w:rsidRPr="00DE46BD">
        <w:rPr>
          <w:rFonts w:eastAsiaTheme="minorHAnsi"/>
          <w:sz w:val="28"/>
          <w:szCs w:val="28"/>
          <w:lang w:eastAsia="en-US"/>
        </w:rPr>
        <w:t xml:space="preserve">27 мая </w:t>
      </w:r>
      <w:r w:rsidR="00CD2FB7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2014 года.</w:t>
      </w:r>
    </w:p>
    <w:p w:rsidR="00554FC7" w:rsidRPr="00DE46BD" w:rsidRDefault="00554FC7" w:rsidP="00E61B98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FC7">
        <w:rPr>
          <w:rFonts w:ascii="Times New Roman" w:eastAsiaTheme="minorHAnsi" w:hAnsi="Times New Roman"/>
          <w:b/>
          <w:sz w:val="28"/>
          <w:szCs w:val="28"/>
          <w:lang w:eastAsia="en-US"/>
        </w:rPr>
        <w:t>Личное участие автора.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Принимала участие в лечении и обследовании пациентов на всех этапах реабилитации, анализе полученных результатов и статистической обработке результатов обследования.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 xml:space="preserve">Публикации. </w:t>
      </w:r>
      <w:r w:rsidRPr="00DE46BD">
        <w:rPr>
          <w:rFonts w:eastAsiaTheme="minorHAnsi"/>
          <w:sz w:val="28"/>
          <w:szCs w:val="28"/>
          <w:lang w:eastAsia="en-US"/>
        </w:rPr>
        <w:t xml:space="preserve">По теме диссертации опубликовано 13 работ в центральной и местной печати, из них 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DE46BD">
        <w:rPr>
          <w:rFonts w:eastAsiaTheme="minorHAnsi"/>
          <w:sz w:val="28"/>
          <w:szCs w:val="28"/>
          <w:lang w:eastAsia="en-US"/>
        </w:rPr>
        <w:t>в рекомендованных ВАК изданиях.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 xml:space="preserve">Положения диссертации, выносимые на защиту: 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1. Комплексный анализ результатов данных рентгенологического и биохимического обследования позволяет более точно качественно и количественно оценить состояние костной ткани до и после хирургических вмешательств на челюсти.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>2. Детальная диагностика состояния костной ткани позволяет скорректировать сроки и показания к проведению хирургических вмешательств на челюсти, пациентам с частичным отсутствием зубов.</w:t>
      </w:r>
    </w:p>
    <w:p w:rsidR="00DE46BD" w:rsidRPr="00DE46BD" w:rsidRDefault="00DE46BD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b/>
          <w:sz w:val="28"/>
          <w:szCs w:val="28"/>
          <w:lang w:eastAsia="en-US"/>
        </w:rPr>
        <w:t xml:space="preserve">Объем и структура диссертации. </w:t>
      </w:r>
      <w:r w:rsidRPr="00DE46BD">
        <w:rPr>
          <w:rFonts w:eastAsiaTheme="minorHAnsi"/>
          <w:sz w:val="28"/>
          <w:szCs w:val="28"/>
          <w:lang w:eastAsia="en-US"/>
        </w:rPr>
        <w:t>Диссертационная работа</w:t>
      </w:r>
      <w:r w:rsidRPr="00DE46B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состоит из введения, четырех глав (обзора литературы, материала и методов исследова</w:t>
      </w:r>
      <w:r w:rsidR="00726C52">
        <w:rPr>
          <w:rFonts w:eastAsiaTheme="minorHAnsi"/>
          <w:sz w:val="28"/>
          <w:szCs w:val="28"/>
          <w:lang w:eastAsia="en-US"/>
        </w:rPr>
        <w:t xml:space="preserve">ния, результатов </w:t>
      </w:r>
      <w:r w:rsidRPr="00DE46BD">
        <w:rPr>
          <w:rFonts w:eastAsiaTheme="minorHAnsi"/>
          <w:sz w:val="28"/>
          <w:szCs w:val="28"/>
          <w:lang w:eastAsia="en-US"/>
        </w:rPr>
        <w:t>исследований, обсуждения результатов исследований), выводов, практи</w:t>
      </w:r>
      <w:r w:rsidR="00726C52">
        <w:rPr>
          <w:rFonts w:eastAsiaTheme="minorHAnsi"/>
          <w:sz w:val="28"/>
          <w:szCs w:val="28"/>
          <w:lang w:eastAsia="en-US"/>
        </w:rPr>
        <w:t>ческих рекомендаций,</w:t>
      </w:r>
      <w:r w:rsidRPr="00DE46BD">
        <w:rPr>
          <w:rFonts w:eastAsiaTheme="minorHAnsi"/>
          <w:sz w:val="28"/>
          <w:szCs w:val="28"/>
          <w:lang w:eastAsia="en-US"/>
        </w:rPr>
        <w:t xml:space="preserve"> списка литературы, в котором приве</w:t>
      </w:r>
      <w:r w:rsidR="00840B8E">
        <w:rPr>
          <w:rFonts w:eastAsiaTheme="minorHAnsi"/>
          <w:sz w:val="28"/>
          <w:szCs w:val="28"/>
          <w:lang w:eastAsia="en-US"/>
        </w:rPr>
        <w:t xml:space="preserve">дены </w:t>
      </w:r>
      <w:r w:rsidRPr="008E3F8C">
        <w:rPr>
          <w:rFonts w:eastAsiaTheme="minorHAnsi"/>
          <w:sz w:val="28"/>
          <w:szCs w:val="28"/>
          <w:lang w:eastAsia="en-US"/>
        </w:rPr>
        <w:t>227 источник</w:t>
      </w:r>
      <w:r w:rsidR="00840B8E" w:rsidRPr="008E3F8C">
        <w:rPr>
          <w:rFonts w:eastAsiaTheme="minorHAnsi"/>
          <w:sz w:val="28"/>
          <w:szCs w:val="28"/>
          <w:lang w:eastAsia="en-US"/>
        </w:rPr>
        <w:t>ов</w:t>
      </w:r>
      <w:r w:rsidRPr="008E3F8C">
        <w:rPr>
          <w:rFonts w:eastAsiaTheme="minorHAnsi"/>
          <w:sz w:val="28"/>
          <w:szCs w:val="28"/>
          <w:lang w:eastAsia="en-US"/>
        </w:rPr>
        <w:t>, из них 154 отечественный и 73 зарубежных.</w:t>
      </w:r>
    </w:p>
    <w:p w:rsidR="00DE46BD" w:rsidRPr="005E765C" w:rsidRDefault="00DE46BD" w:rsidP="005E765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6BD">
        <w:rPr>
          <w:rFonts w:eastAsiaTheme="minorHAnsi"/>
          <w:sz w:val="28"/>
          <w:szCs w:val="28"/>
          <w:lang w:eastAsia="en-US"/>
        </w:rPr>
        <w:t xml:space="preserve">Диссертация </w:t>
      </w:r>
      <w:r w:rsidRPr="00896CDD">
        <w:rPr>
          <w:rFonts w:eastAsiaTheme="minorHAnsi"/>
          <w:sz w:val="28"/>
          <w:szCs w:val="28"/>
          <w:lang w:eastAsia="en-US"/>
        </w:rPr>
        <w:t xml:space="preserve">изложена на </w:t>
      </w:r>
      <w:r w:rsidR="00C04A47" w:rsidRPr="00896CDD">
        <w:rPr>
          <w:rFonts w:eastAsiaTheme="minorHAnsi"/>
          <w:sz w:val="28"/>
          <w:szCs w:val="28"/>
          <w:lang w:eastAsia="en-US"/>
        </w:rPr>
        <w:t>11</w:t>
      </w:r>
      <w:r w:rsidR="00896CDD" w:rsidRPr="00896CDD">
        <w:rPr>
          <w:rFonts w:eastAsiaTheme="minorHAnsi"/>
          <w:sz w:val="28"/>
          <w:szCs w:val="28"/>
          <w:lang w:eastAsia="en-US"/>
        </w:rPr>
        <w:t>9</w:t>
      </w:r>
      <w:r w:rsidR="004108DD" w:rsidRPr="00896CDD">
        <w:rPr>
          <w:rFonts w:eastAsiaTheme="minorHAnsi"/>
          <w:sz w:val="28"/>
          <w:szCs w:val="28"/>
          <w:lang w:eastAsia="en-US"/>
        </w:rPr>
        <w:t xml:space="preserve"> страницах</w:t>
      </w:r>
      <w:r w:rsidRPr="00896CDD">
        <w:rPr>
          <w:rFonts w:eastAsiaTheme="minorHAnsi"/>
          <w:sz w:val="28"/>
          <w:szCs w:val="28"/>
          <w:lang w:eastAsia="en-US"/>
        </w:rPr>
        <w:t xml:space="preserve"> </w:t>
      </w:r>
      <w:r w:rsidR="007372C6" w:rsidRPr="00896CDD">
        <w:rPr>
          <w:rFonts w:eastAsiaTheme="minorHAnsi"/>
          <w:sz w:val="28"/>
          <w:szCs w:val="28"/>
          <w:lang w:eastAsia="en-US"/>
        </w:rPr>
        <w:t>печатного</w:t>
      </w:r>
      <w:r w:rsidRPr="00896CDD">
        <w:rPr>
          <w:rFonts w:eastAsiaTheme="minorHAnsi"/>
          <w:sz w:val="28"/>
          <w:szCs w:val="28"/>
          <w:lang w:eastAsia="en-US"/>
        </w:rPr>
        <w:t xml:space="preserve"> текста, из них </w:t>
      </w:r>
      <w:r w:rsidR="00896CDD" w:rsidRPr="00896CDD">
        <w:rPr>
          <w:rFonts w:eastAsiaTheme="minorHAnsi"/>
          <w:sz w:val="28"/>
          <w:szCs w:val="28"/>
          <w:lang w:eastAsia="en-US"/>
        </w:rPr>
        <w:t>21</w:t>
      </w:r>
      <w:r w:rsidRPr="00896CDD">
        <w:rPr>
          <w:rFonts w:eastAsiaTheme="minorHAnsi"/>
          <w:sz w:val="28"/>
          <w:szCs w:val="28"/>
          <w:lang w:eastAsia="en-US"/>
        </w:rPr>
        <w:t xml:space="preserve">  страниц</w:t>
      </w:r>
      <w:r w:rsidR="00726C52">
        <w:rPr>
          <w:rFonts w:eastAsiaTheme="minorHAnsi"/>
          <w:sz w:val="28"/>
          <w:szCs w:val="28"/>
          <w:lang w:eastAsia="en-US"/>
        </w:rPr>
        <w:t>а</w:t>
      </w:r>
      <w:r w:rsidRPr="00896CDD">
        <w:rPr>
          <w:rFonts w:eastAsiaTheme="minorHAnsi"/>
          <w:sz w:val="28"/>
          <w:szCs w:val="28"/>
          <w:lang w:eastAsia="en-US"/>
        </w:rPr>
        <w:t xml:space="preserve"> составляет список литературы, иллюстрирована 2</w:t>
      </w:r>
      <w:r w:rsidR="00896CDD" w:rsidRPr="00896CDD">
        <w:rPr>
          <w:rFonts w:eastAsiaTheme="minorHAnsi"/>
          <w:sz w:val="28"/>
          <w:szCs w:val="28"/>
          <w:lang w:eastAsia="en-US"/>
        </w:rPr>
        <w:t>7</w:t>
      </w:r>
      <w:r w:rsidRPr="00896CDD">
        <w:rPr>
          <w:rFonts w:eastAsiaTheme="minorHAnsi"/>
          <w:sz w:val="28"/>
          <w:szCs w:val="28"/>
          <w:lang w:eastAsia="en-US"/>
        </w:rPr>
        <w:t xml:space="preserve"> рисунками и 13</w:t>
      </w:r>
      <w:r w:rsidRPr="00DE46BD">
        <w:rPr>
          <w:rFonts w:eastAsiaTheme="minorHAnsi"/>
          <w:sz w:val="28"/>
          <w:szCs w:val="28"/>
          <w:lang w:eastAsia="en-US"/>
        </w:rPr>
        <w:t xml:space="preserve"> таблицами.</w:t>
      </w:r>
      <w:r w:rsidR="00252E60">
        <w:rPr>
          <w:rFonts w:eastAsiaTheme="minorHAnsi"/>
          <w:sz w:val="28"/>
          <w:szCs w:val="28"/>
          <w:lang w:eastAsia="en-US"/>
        </w:rPr>
        <w:t xml:space="preserve"> </w:t>
      </w:r>
      <w:r w:rsidRPr="00DE46BD">
        <w:rPr>
          <w:rFonts w:eastAsiaTheme="minorHAnsi"/>
          <w:sz w:val="28"/>
          <w:szCs w:val="28"/>
          <w:lang w:eastAsia="en-US"/>
        </w:rPr>
        <w:t>Диссертация выполнена по плану научно-исследовательских работ Тверской государственной медицинской академии.</w:t>
      </w:r>
    </w:p>
    <w:p w:rsidR="008B3DA1" w:rsidRPr="00C94EF1" w:rsidRDefault="008B3DA1" w:rsidP="00C94EF1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3160E" w:rsidRDefault="00C21D8C" w:rsidP="00B50F27">
      <w:pPr>
        <w:pStyle w:val="1"/>
        <w:spacing w:after="0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РАБОТЫ</w:t>
      </w:r>
    </w:p>
    <w:p w:rsidR="00FC1F35" w:rsidRPr="00FC1F35" w:rsidRDefault="00FC1F35" w:rsidP="00B50F27">
      <w:pPr>
        <w:keepNext/>
        <w:keepLines/>
        <w:spacing w:before="120" w:after="120" w:line="276" w:lineRule="auto"/>
        <w:ind w:firstLine="709"/>
        <w:jc w:val="both"/>
        <w:outlineLvl w:val="1"/>
        <w:rPr>
          <w:rFonts w:cstheme="majorBidi"/>
          <w:b/>
          <w:bCs/>
          <w:sz w:val="28"/>
          <w:szCs w:val="26"/>
        </w:rPr>
      </w:pPr>
      <w:r w:rsidRPr="00FC1F35">
        <w:rPr>
          <w:rFonts w:cstheme="majorBidi"/>
          <w:b/>
          <w:bCs/>
          <w:sz w:val="28"/>
          <w:szCs w:val="26"/>
        </w:rPr>
        <w:t>Клиническая характеристика больных</w:t>
      </w:r>
      <w:r w:rsidR="00A9695B">
        <w:rPr>
          <w:rFonts w:cstheme="majorBidi"/>
          <w:b/>
          <w:bCs/>
          <w:sz w:val="28"/>
          <w:szCs w:val="26"/>
        </w:rPr>
        <w:t>.</w:t>
      </w:r>
    </w:p>
    <w:p w:rsidR="00FC1F35" w:rsidRPr="00FC1F35" w:rsidRDefault="00FC1F35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C1F35">
        <w:rPr>
          <w:sz w:val="28"/>
          <w:szCs w:val="20"/>
        </w:rPr>
        <w:t xml:space="preserve">Для решения задач настоящего исследования нами были обследованы 80 пациентов в возрасте от 20 до 75 лет, с диагнозом частичное отсутствие зубов верхней и нижней челюсти, проходивших лечение в ООО “Клиника профессора Стрельникова” за период с 2008 по 2013 годы. </w:t>
      </w:r>
    </w:p>
    <w:p w:rsidR="00FC1F35" w:rsidRPr="00FC1F35" w:rsidRDefault="00FC1F35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C1F35">
        <w:rPr>
          <w:sz w:val="28"/>
          <w:szCs w:val="20"/>
        </w:rPr>
        <w:t xml:space="preserve">Все пациенты не имели абсолютных противопоказаний к проведению реконструктивных операций на челюсти и внутрикостной имплантации. </w:t>
      </w:r>
    </w:p>
    <w:p w:rsidR="00FC1F35" w:rsidRPr="00FC1F35" w:rsidRDefault="00FC1F35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C1F35">
        <w:rPr>
          <w:sz w:val="28"/>
          <w:szCs w:val="20"/>
        </w:rPr>
        <w:t>При осмотре пациенты были разделены на 4 группы: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56AB4">
        <w:rPr>
          <w:i/>
          <w:sz w:val="28"/>
          <w:szCs w:val="20"/>
        </w:rPr>
        <w:t>В первой группе</w:t>
      </w:r>
      <w:r w:rsidRPr="00F56AB4">
        <w:rPr>
          <w:sz w:val="28"/>
          <w:szCs w:val="20"/>
        </w:rPr>
        <w:t xml:space="preserve"> нами наблюдались 18 пациентов, в возрасте от 32 до 58 лет, у которых частичное отсутствие зубов верхней или нижней челюсти сочеталось с выраженной атрофией костной  ткани. Перед этапом внутрикостной имплантации всем пациентам были проведены реконструктивные операции на челюсти, такие как: открытый синус-лифтинг с антропластикой 12 человек (67%), направленная костная регенерация с применением резорбируемых 4 человека (22%) и нерезорбируемых мембран 2 человека (11%) и комбинации остеопластических материалов.</w:t>
      </w:r>
    </w:p>
    <w:p w:rsidR="00C94EF1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56AB4">
        <w:rPr>
          <w:i/>
          <w:sz w:val="28"/>
          <w:szCs w:val="20"/>
        </w:rPr>
        <w:t>Во второй группе</w:t>
      </w:r>
      <w:r w:rsidRPr="00F56AB4">
        <w:rPr>
          <w:sz w:val="28"/>
          <w:szCs w:val="20"/>
        </w:rPr>
        <w:t xml:space="preserve"> нами наблюдались 35 пациентов в возрасте от 20 до 65 лет, с диагнозом частичное отсутствие зубов верхней и нижней челюсти. Изначальные условия для имплантации были удовлетворительны, что не потребовало каких-либо дополнительных реконструктивных операций. Пациентам были установлены имплантаты торговых марок </w:t>
      </w:r>
      <w:r w:rsidRPr="00F56AB4">
        <w:rPr>
          <w:sz w:val="28"/>
          <w:szCs w:val="20"/>
          <w:lang w:val="en-US"/>
        </w:rPr>
        <w:t>ADIN</w:t>
      </w:r>
      <w:r w:rsidRPr="00F56AB4">
        <w:rPr>
          <w:sz w:val="28"/>
          <w:szCs w:val="20"/>
        </w:rPr>
        <w:t xml:space="preserve">, </w:t>
      </w:r>
      <w:r w:rsidRPr="00F56AB4">
        <w:rPr>
          <w:sz w:val="28"/>
          <w:szCs w:val="20"/>
          <w:lang w:val="en-US"/>
        </w:rPr>
        <w:t>AlfaBio</w:t>
      </w:r>
      <w:r w:rsidRPr="00F56AB4">
        <w:rPr>
          <w:sz w:val="28"/>
          <w:szCs w:val="20"/>
        </w:rPr>
        <w:t xml:space="preserve">, </w:t>
      </w:r>
      <w:r w:rsidRPr="00F56AB4">
        <w:rPr>
          <w:sz w:val="28"/>
          <w:szCs w:val="20"/>
          <w:lang w:val="en-US"/>
        </w:rPr>
        <w:t>Implay</w:t>
      </w:r>
      <w:r w:rsidRPr="00F56AB4">
        <w:rPr>
          <w:sz w:val="28"/>
          <w:szCs w:val="20"/>
        </w:rPr>
        <w:t>, Израиль, имеющие все необходимые сертификаты качества. Имплантация только на нижней челюсти была проведена у 18</w:t>
      </w:r>
      <w:r w:rsidR="00C5249E">
        <w:rPr>
          <w:sz w:val="28"/>
          <w:szCs w:val="20"/>
        </w:rPr>
        <w:t xml:space="preserve"> </w:t>
      </w:r>
      <w:r w:rsidRPr="00F56AB4">
        <w:rPr>
          <w:sz w:val="28"/>
          <w:szCs w:val="20"/>
        </w:rPr>
        <w:t>(52%) пациентов, только на верхней – у 12 (34%), на обеих челюстях – у 5 (14%). В общей сложности данной группе пациентов было установлено 168 имплантатов. В жевательной группе зубов отдавалось предпочтение винтовой фиксации протезов, в передней – цементной.</w:t>
      </w:r>
      <w:r w:rsidR="00C94EF1">
        <w:rPr>
          <w:sz w:val="28"/>
          <w:szCs w:val="20"/>
        </w:rPr>
        <w:t xml:space="preserve"> 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56AB4">
        <w:rPr>
          <w:i/>
          <w:sz w:val="28"/>
          <w:szCs w:val="20"/>
        </w:rPr>
        <w:t>Третью группу</w:t>
      </w:r>
      <w:r w:rsidRPr="00F56AB4">
        <w:rPr>
          <w:sz w:val="28"/>
          <w:szCs w:val="20"/>
        </w:rPr>
        <w:t xml:space="preserve"> составили 15 пациентов без сопутствующей патологии, в возрасте 18-40 лет, в отдаленные сроки после имплантац</w:t>
      </w:r>
      <w:r w:rsidR="001C58A3">
        <w:rPr>
          <w:sz w:val="28"/>
          <w:szCs w:val="20"/>
        </w:rPr>
        <w:t>ии</w:t>
      </w:r>
      <w:r w:rsidR="0078184E">
        <w:rPr>
          <w:sz w:val="28"/>
          <w:szCs w:val="20"/>
        </w:rPr>
        <w:t>. И</w:t>
      </w:r>
      <w:r w:rsidRPr="00F56AB4">
        <w:rPr>
          <w:sz w:val="28"/>
          <w:szCs w:val="20"/>
        </w:rPr>
        <w:t>з них:</w:t>
      </w:r>
      <w:r w:rsidRPr="00F56AB4">
        <w:rPr>
          <w:rFonts w:eastAsiaTheme="minorHAnsi"/>
          <w:sz w:val="28"/>
          <w:szCs w:val="28"/>
          <w:lang w:eastAsia="en-US"/>
        </w:rPr>
        <w:t xml:space="preserve"> 6 (40%) </w:t>
      </w:r>
      <w:r w:rsidR="00C94EF1">
        <w:rPr>
          <w:rFonts w:eastAsiaTheme="minorHAnsi"/>
          <w:sz w:val="28"/>
          <w:szCs w:val="28"/>
          <w:lang w:eastAsia="en-US"/>
        </w:rPr>
        <w:t xml:space="preserve"> </w:t>
      </w:r>
      <w:r w:rsidRPr="00F56AB4">
        <w:rPr>
          <w:rFonts w:eastAsiaTheme="minorHAnsi"/>
          <w:sz w:val="28"/>
          <w:szCs w:val="28"/>
          <w:lang w:eastAsia="en-US"/>
        </w:rPr>
        <w:t>– на верхней, 9 (60%) – на нижней челюсти</w:t>
      </w:r>
      <w:r w:rsidR="00C94EF1">
        <w:rPr>
          <w:rFonts w:eastAsiaTheme="minorHAnsi"/>
          <w:sz w:val="28"/>
          <w:szCs w:val="28"/>
          <w:lang w:eastAsia="en-US"/>
        </w:rPr>
        <w:t>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F56AB4">
        <w:rPr>
          <w:i/>
          <w:sz w:val="28"/>
          <w:szCs w:val="20"/>
        </w:rPr>
        <w:t xml:space="preserve">Четвертую группу </w:t>
      </w:r>
      <w:r w:rsidRPr="00F56AB4">
        <w:rPr>
          <w:sz w:val="28"/>
          <w:szCs w:val="20"/>
        </w:rPr>
        <w:t>составили 12 пациентов, в возрасте 42-75 лет, с сопутствующей патологией. В нее вошли пациенты с генерализованным пародонтитом тяжелой степени, сахарным диабетом, клинически подтвержденным системным остеопорозом, после онкологических заболеваний. Имплантация проводилась в период ремиссии основного заболевания и только при наличии письменного согласия лечащего врача. Учитывая сложную исходную ситуацию, у 3 (25%) пациентов данной группы была использована методика одноэтапной имплантации.</w:t>
      </w:r>
    </w:p>
    <w:p w:rsidR="00F56AB4" w:rsidRPr="00F56AB4" w:rsidRDefault="00F56AB4" w:rsidP="00B50F27">
      <w:pPr>
        <w:keepNext/>
        <w:keepLines/>
        <w:spacing w:before="120" w:after="120" w:line="276" w:lineRule="auto"/>
        <w:ind w:firstLine="709"/>
        <w:jc w:val="both"/>
        <w:outlineLvl w:val="1"/>
        <w:rPr>
          <w:rFonts w:cstheme="majorBidi"/>
          <w:b/>
          <w:bCs/>
          <w:sz w:val="28"/>
          <w:szCs w:val="26"/>
        </w:rPr>
      </w:pPr>
      <w:r w:rsidRPr="00F56AB4">
        <w:rPr>
          <w:rFonts w:cstheme="majorBidi"/>
          <w:b/>
          <w:bCs/>
          <w:sz w:val="28"/>
          <w:szCs w:val="26"/>
        </w:rPr>
        <w:t>Методы обследования больных.</w:t>
      </w:r>
    </w:p>
    <w:p w:rsidR="00F56AB4" w:rsidRPr="00F56AB4" w:rsidRDefault="00F56AB4" w:rsidP="008D57CB">
      <w:pPr>
        <w:tabs>
          <w:tab w:val="left" w:pos="0"/>
          <w:tab w:val="left" w:pos="142"/>
        </w:tabs>
        <w:spacing w:line="276" w:lineRule="auto"/>
        <w:ind w:firstLine="284"/>
        <w:jc w:val="both"/>
        <w:rPr>
          <w:sz w:val="28"/>
          <w:szCs w:val="20"/>
        </w:rPr>
      </w:pPr>
      <w:r w:rsidRPr="00F56AB4">
        <w:rPr>
          <w:sz w:val="28"/>
          <w:szCs w:val="20"/>
        </w:rPr>
        <w:t>Обследование больных включало:</w:t>
      </w:r>
    </w:p>
    <w:p w:rsidR="00F56AB4" w:rsidRPr="00F56AB4" w:rsidRDefault="008D57CB" w:rsidP="00C94EF1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F56AB4" w:rsidRPr="00F56AB4">
        <w:rPr>
          <w:sz w:val="28"/>
          <w:szCs w:val="20"/>
        </w:rPr>
        <w:t>изучение общего состояния организма больного;</w:t>
      </w:r>
    </w:p>
    <w:p w:rsidR="00F56AB4" w:rsidRPr="00F56AB4" w:rsidRDefault="008D57CB" w:rsidP="00C94EF1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F56AB4" w:rsidRPr="00F56AB4">
        <w:rPr>
          <w:sz w:val="28"/>
          <w:szCs w:val="20"/>
        </w:rPr>
        <w:t>клинический осмотр лица и полости рта;</w:t>
      </w:r>
    </w:p>
    <w:p w:rsidR="00F56AB4" w:rsidRPr="00F56AB4" w:rsidRDefault="008D57CB" w:rsidP="00C94EF1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C94EF1">
        <w:rPr>
          <w:sz w:val="28"/>
          <w:szCs w:val="20"/>
        </w:rPr>
        <w:t xml:space="preserve"> </w:t>
      </w:r>
      <w:r w:rsidR="00F56AB4" w:rsidRPr="00F56AB4">
        <w:rPr>
          <w:sz w:val="28"/>
          <w:szCs w:val="20"/>
        </w:rPr>
        <w:t>оценка гигиенического состояния полости рта пациентов;</w:t>
      </w:r>
    </w:p>
    <w:p w:rsidR="00F56AB4" w:rsidRPr="00F56AB4" w:rsidRDefault="00C94EF1" w:rsidP="00C94EF1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="00F56AB4" w:rsidRPr="00F56AB4">
        <w:rPr>
          <w:sz w:val="28"/>
          <w:szCs w:val="20"/>
        </w:rPr>
        <w:t>изучение ортопантомограмм и компьютерных томограмм пациентов;</w:t>
      </w:r>
    </w:p>
    <w:p w:rsidR="00F56AB4" w:rsidRDefault="008D57CB" w:rsidP="00C94EF1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="00F56AB4" w:rsidRPr="00F56AB4">
        <w:rPr>
          <w:sz w:val="28"/>
          <w:szCs w:val="20"/>
        </w:rPr>
        <w:t>определение биохимических маркеров метаболизма костной ткани в сыворотке крови обследуемых.</w:t>
      </w:r>
    </w:p>
    <w:p w:rsidR="00A9695B" w:rsidRDefault="00A9695B" w:rsidP="006164B0">
      <w:pPr>
        <w:tabs>
          <w:tab w:val="left" w:pos="0"/>
          <w:tab w:val="left" w:pos="142"/>
          <w:tab w:val="left" w:pos="7305"/>
        </w:tabs>
        <w:spacing w:before="120" w:line="276" w:lineRule="auto"/>
        <w:jc w:val="both"/>
        <w:rPr>
          <w:sz w:val="28"/>
          <w:szCs w:val="20"/>
        </w:rPr>
      </w:pPr>
      <w:r w:rsidRPr="00A9695B">
        <w:rPr>
          <w:b/>
          <w:i/>
          <w:sz w:val="28"/>
          <w:szCs w:val="20"/>
        </w:rPr>
        <w:t>Общее состояние организма</w:t>
      </w:r>
      <w:r w:rsidRPr="00A9695B">
        <w:rPr>
          <w:sz w:val="28"/>
          <w:szCs w:val="20"/>
        </w:rPr>
        <w:t xml:space="preserve"> оценивалось на основании анамнеза жизни, заключения терапевта, данных исследования крови.</w:t>
      </w:r>
    </w:p>
    <w:p w:rsidR="00792DA1" w:rsidRDefault="00A9695B" w:rsidP="00C94EF1">
      <w:pPr>
        <w:tabs>
          <w:tab w:val="left" w:pos="0"/>
          <w:tab w:val="left" w:pos="142"/>
        </w:tabs>
        <w:spacing w:before="120" w:line="276" w:lineRule="auto"/>
        <w:jc w:val="both"/>
        <w:rPr>
          <w:sz w:val="28"/>
          <w:szCs w:val="20"/>
        </w:rPr>
      </w:pPr>
      <w:r w:rsidRPr="00A9695B">
        <w:rPr>
          <w:b/>
          <w:i/>
          <w:sz w:val="28"/>
          <w:szCs w:val="20"/>
        </w:rPr>
        <w:t>Клиническое обследование</w:t>
      </w:r>
      <w:r w:rsidRPr="00A9695B">
        <w:rPr>
          <w:sz w:val="28"/>
          <w:szCs w:val="20"/>
        </w:rPr>
        <w:t xml:space="preserve"> проводилось по общепринятой схеме</w:t>
      </w:r>
      <w:r>
        <w:rPr>
          <w:sz w:val="28"/>
          <w:szCs w:val="20"/>
        </w:rPr>
        <w:t>.</w:t>
      </w:r>
    </w:p>
    <w:p w:rsidR="00A9695B" w:rsidRPr="00A9695B" w:rsidRDefault="00A9695B" w:rsidP="00C94EF1">
      <w:pPr>
        <w:tabs>
          <w:tab w:val="left" w:pos="0"/>
          <w:tab w:val="left" w:pos="142"/>
        </w:tabs>
        <w:spacing w:before="120" w:line="276" w:lineRule="auto"/>
        <w:jc w:val="both"/>
        <w:rPr>
          <w:b/>
          <w:i/>
          <w:sz w:val="32"/>
          <w:szCs w:val="20"/>
        </w:rPr>
      </w:pPr>
      <w:r w:rsidRPr="00A9695B">
        <w:rPr>
          <w:b/>
          <w:i/>
          <w:sz w:val="28"/>
          <w:szCs w:val="20"/>
        </w:rPr>
        <w:t xml:space="preserve">Оценка гигиенического состояния полости рта </w:t>
      </w:r>
      <w:r w:rsidRPr="00A9695B">
        <w:rPr>
          <w:sz w:val="28"/>
          <w:szCs w:val="28"/>
        </w:rPr>
        <w:t xml:space="preserve">проводилась </w:t>
      </w:r>
      <w:r w:rsidR="00E20D66">
        <w:rPr>
          <w:sz w:val="28"/>
          <w:szCs w:val="28"/>
        </w:rPr>
        <w:t>через 1,3,6 и 12 месяц</w:t>
      </w:r>
      <w:r w:rsidRPr="00A9695B">
        <w:rPr>
          <w:sz w:val="28"/>
          <w:szCs w:val="28"/>
        </w:rPr>
        <w:t xml:space="preserve"> после установки искусственной опоры</w:t>
      </w:r>
      <w:r>
        <w:rPr>
          <w:sz w:val="28"/>
          <w:szCs w:val="28"/>
        </w:rPr>
        <w:t>.</w:t>
      </w:r>
    </w:p>
    <w:p w:rsidR="00F56AB4" w:rsidRPr="00F56AB4" w:rsidRDefault="00F56AB4" w:rsidP="00C94EF1">
      <w:pPr>
        <w:pStyle w:val="1"/>
        <w:spacing w:before="120"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F56AB4">
        <w:rPr>
          <w:rFonts w:ascii="Times New Roman" w:hAnsi="Times New Roman"/>
          <w:b/>
          <w:i/>
          <w:sz w:val="28"/>
          <w:szCs w:val="28"/>
        </w:rPr>
        <w:t>Рентгенологическое исследование состояния костной ткани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В рамках данного диссертационного исследования всем обследуемым проводилась рентгенологическая диагностика состояния костной ткани челюстей на всех этапах комплексной реабилитации, с использованием внутрикостных имплантатов.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Используемый алгоритм рентгенологического исследования, при лечении пациентов с частичным отсутствием зубов верхней и нижней челюсти с применением искусственных опор позволяет оценить динамику изменения костной ткани.</w:t>
      </w:r>
    </w:p>
    <w:p w:rsidR="00792DA1" w:rsidRPr="00792DA1" w:rsidRDefault="00792DA1" w:rsidP="00A93174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Все рентгенологические снимки были сделаны на аппарате RAYSCAN Symphony.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 xml:space="preserve">I группа – пациенты после реконструктивных операций на челюсти. 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при обращении к врачу.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КЛКТ- при планировании хирургического вмешательства.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непосредственно после реконструктивной операции на челюсти.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через 1 месяц после реконструктивной операции на челюсти.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КЛКТ- перед имплантацией.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непосредственно после имплантации.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ОПТГ-через 1 месяц после имплантации.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 xml:space="preserve">ОПТГ- перед этапом протезирования. 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Итого: 6 ОПТГ+2 КЛКТ.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II группа – пациенты после проведенной имплантации на верхней и нижней челюстях.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при обращении к врачу.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КЛКТ- при планировании имплантации.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непосредственно после имплантации.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ОПТГ-через 1 месяц после имплантации.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 xml:space="preserve">ОПТГ- перед этапом протезирования. 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Итого: 4 ОПТГ+1 КЛКТ.</w:t>
      </w:r>
    </w:p>
    <w:p w:rsid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III группа – контрольная.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 – при обращении к врачу.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IV группа – пациенты с сопутствующей патологией.</w:t>
      </w:r>
    </w:p>
    <w:p w:rsidR="00F56AB4" w:rsidRPr="00F56AB4" w:rsidRDefault="00F56AB4" w:rsidP="00B75110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 – при обращении к врачу.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ОПТГ- через 3 месяца после обращения.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ОПТГ – через 6 месяцев после обращения.</w:t>
      </w:r>
    </w:p>
    <w:p w:rsidR="00F56AB4" w:rsidRPr="00F56AB4" w:rsidRDefault="00F56AB4" w:rsidP="00C94EF1">
      <w:pPr>
        <w:pStyle w:val="1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Итого: 3 ОПТГ.</w:t>
      </w:r>
    </w:p>
    <w:p w:rsidR="00F56AB4" w:rsidRPr="00F56AB4" w:rsidRDefault="00F56AB4" w:rsidP="00C94EF1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Всего проанализировано 299 ОПТ</w:t>
      </w:r>
      <w:r>
        <w:rPr>
          <w:rFonts w:ascii="Times New Roman" w:hAnsi="Times New Roman"/>
          <w:sz w:val="28"/>
          <w:szCs w:val="28"/>
        </w:rPr>
        <w:t>Г</w:t>
      </w:r>
      <w:r w:rsidR="006164B0">
        <w:rPr>
          <w:rFonts w:ascii="Times New Roman" w:hAnsi="Times New Roman"/>
          <w:sz w:val="28"/>
          <w:szCs w:val="28"/>
        </w:rPr>
        <w:t xml:space="preserve"> и 71 КЛ</w:t>
      </w:r>
      <w:r>
        <w:rPr>
          <w:rFonts w:ascii="Times New Roman" w:hAnsi="Times New Roman"/>
          <w:sz w:val="28"/>
          <w:szCs w:val="28"/>
        </w:rPr>
        <w:t>КТ</w:t>
      </w:r>
      <w:r w:rsidRPr="00F56AB4">
        <w:rPr>
          <w:rFonts w:ascii="Times New Roman" w:hAnsi="Times New Roman"/>
          <w:sz w:val="28"/>
          <w:szCs w:val="28"/>
        </w:rPr>
        <w:t xml:space="preserve">. </w:t>
      </w:r>
    </w:p>
    <w:p w:rsidR="0013160E" w:rsidRDefault="00F56AB4" w:rsidP="00EB0489">
      <w:pPr>
        <w:pStyle w:val="1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sz w:val="28"/>
          <w:szCs w:val="28"/>
        </w:rPr>
        <w:t>При анализе рентгеног</w:t>
      </w:r>
      <w:r>
        <w:rPr>
          <w:rFonts w:ascii="Times New Roman" w:hAnsi="Times New Roman"/>
          <w:sz w:val="28"/>
          <w:szCs w:val="28"/>
        </w:rPr>
        <w:t xml:space="preserve">рамм, особо внимание уделялось: возрасту обследуемого; </w:t>
      </w:r>
      <w:r w:rsidRPr="00F56AB4">
        <w:rPr>
          <w:rFonts w:ascii="Times New Roman" w:hAnsi="Times New Roman"/>
          <w:sz w:val="28"/>
          <w:szCs w:val="28"/>
        </w:rPr>
        <w:t>виду хирургического вмешательства (вид операции, исходные характеристики костной ткани, лок</w:t>
      </w:r>
      <w:r>
        <w:rPr>
          <w:rFonts w:ascii="Times New Roman" w:hAnsi="Times New Roman"/>
          <w:sz w:val="28"/>
          <w:szCs w:val="28"/>
        </w:rPr>
        <w:t xml:space="preserve">ализация дефекта зубного ряда); </w:t>
      </w:r>
      <w:r w:rsidRPr="00F56AB4">
        <w:rPr>
          <w:rFonts w:ascii="Times New Roman" w:hAnsi="Times New Roman"/>
          <w:sz w:val="28"/>
          <w:szCs w:val="28"/>
        </w:rPr>
        <w:t>динамика изменений костной т</w:t>
      </w:r>
      <w:r>
        <w:rPr>
          <w:rFonts w:ascii="Times New Roman" w:hAnsi="Times New Roman"/>
          <w:sz w:val="28"/>
          <w:szCs w:val="28"/>
        </w:rPr>
        <w:t xml:space="preserve">кани; </w:t>
      </w:r>
      <w:r w:rsidRPr="00F56AB4">
        <w:rPr>
          <w:rFonts w:ascii="Times New Roman" w:hAnsi="Times New Roman"/>
          <w:sz w:val="28"/>
          <w:szCs w:val="28"/>
        </w:rPr>
        <w:t>наличие сопутствующей патологии</w:t>
      </w:r>
      <w:r w:rsidR="002A6880">
        <w:rPr>
          <w:rFonts w:ascii="Times New Roman" w:hAnsi="Times New Roman"/>
          <w:sz w:val="28"/>
          <w:szCs w:val="28"/>
        </w:rPr>
        <w:t xml:space="preserve"> (таб.1)</w:t>
      </w:r>
      <w:r w:rsidR="00893C17">
        <w:rPr>
          <w:rFonts w:ascii="Times New Roman" w:hAnsi="Times New Roman"/>
          <w:sz w:val="28"/>
          <w:szCs w:val="28"/>
        </w:rPr>
        <w:t>.</w:t>
      </w:r>
    </w:p>
    <w:p w:rsidR="002A6880" w:rsidRPr="002A6880" w:rsidRDefault="002A6880" w:rsidP="00E61B9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A6880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1</w:t>
      </w:r>
      <w:r w:rsidRPr="002A6880">
        <w:rPr>
          <w:rFonts w:eastAsiaTheme="minorHAnsi"/>
          <w:sz w:val="28"/>
          <w:szCs w:val="28"/>
          <w:lang w:eastAsia="en-US"/>
        </w:rPr>
        <w:t xml:space="preserve"> </w:t>
      </w:r>
      <w:r w:rsidRPr="002A6880">
        <w:rPr>
          <w:rFonts w:eastAsiaTheme="minorHAnsi"/>
          <w:b/>
          <w:sz w:val="28"/>
          <w:szCs w:val="28"/>
          <w:lang w:eastAsia="en-US"/>
        </w:rPr>
        <w:t>Количество проведенных рентгенологических исследований в I-IV группах обследуемых</w:t>
      </w:r>
    </w:p>
    <w:p w:rsidR="002A6880" w:rsidRPr="002A6880" w:rsidRDefault="002A6880" w:rsidP="002A68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8"/>
        <w:gridCol w:w="638"/>
        <w:gridCol w:w="567"/>
        <w:gridCol w:w="850"/>
        <w:gridCol w:w="709"/>
        <w:gridCol w:w="709"/>
        <w:gridCol w:w="850"/>
        <w:gridCol w:w="1134"/>
      </w:tblGrid>
      <w:tr w:rsidR="002A6880" w:rsidRPr="002A6880" w:rsidTr="003F7F82">
        <w:tc>
          <w:tcPr>
            <w:tcW w:w="3227" w:type="dxa"/>
          </w:tcPr>
          <w:p w:rsidR="002A6880" w:rsidRPr="002A6880" w:rsidRDefault="002A6880" w:rsidP="002A6880">
            <w:pPr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Группа обследования</w:t>
            </w:r>
          </w:p>
        </w:tc>
        <w:tc>
          <w:tcPr>
            <w:tcW w:w="1276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I группа</w:t>
            </w:r>
          </w:p>
        </w:tc>
        <w:tc>
          <w:tcPr>
            <w:tcW w:w="1417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II группа</w:t>
            </w:r>
          </w:p>
        </w:tc>
        <w:tc>
          <w:tcPr>
            <w:tcW w:w="1418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val="en-US"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 xml:space="preserve">III </w:t>
            </w:r>
            <w:r w:rsidRPr="002A6880">
              <w:rPr>
                <w:rFonts w:eastAsiaTheme="minorHAnsi"/>
                <w:lang w:eastAsia="en-US"/>
              </w:rPr>
              <w:t>группа</w:t>
            </w:r>
          </w:p>
        </w:tc>
        <w:tc>
          <w:tcPr>
            <w:tcW w:w="1984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val="en-US"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 xml:space="preserve">IV </w:t>
            </w:r>
            <w:r w:rsidRPr="002A6880">
              <w:rPr>
                <w:rFonts w:eastAsiaTheme="minorHAnsi"/>
                <w:lang w:eastAsia="en-US"/>
              </w:rPr>
              <w:t>группа</w:t>
            </w:r>
          </w:p>
        </w:tc>
      </w:tr>
      <w:tr w:rsidR="002A6880" w:rsidRPr="002A6880" w:rsidTr="003F7F82">
        <w:tc>
          <w:tcPr>
            <w:tcW w:w="3227" w:type="dxa"/>
          </w:tcPr>
          <w:p w:rsidR="002A6880" w:rsidRPr="002A6880" w:rsidRDefault="002A6880" w:rsidP="002A6880">
            <w:pPr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Количество пациентов в группе</w:t>
            </w:r>
          </w:p>
        </w:tc>
        <w:tc>
          <w:tcPr>
            <w:tcW w:w="1276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17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418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84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12</w:t>
            </w:r>
          </w:p>
        </w:tc>
      </w:tr>
      <w:tr w:rsidR="002A6880" w:rsidRPr="002A6880" w:rsidTr="003F7F82">
        <w:tc>
          <w:tcPr>
            <w:tcW w:w="3227" w:type="dxa"/>
          </w:tcPr>
          <w:p w:rsidR="002A6880" w:rsidRPr="002A6880" w:rsidRDefault="002A6880" w:rsidP="002A6880">
            <w:pPr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Пол (м/ж)</w:t>
            </w:r>
          </w:p>
        </w:tc>
        <w:tc>
          <w:tcPr>
            <w:tcW w:w="638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8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50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8</w:t>
            </w:r>
          </w:p>
        </w:tc>
      </w:tr>
      <w:tr w:rsidR="002A6880" w:rsidRPr="002A6880" w:rsidTr="003F7F82">
        <w:tc>
          <w:tcPr>
            <w:tcW w:w="3227" w:type="dxa"/>
          </w:tcPr>
          <w:p w:rsidR="002A6880" w:rsidRPr="002A6880" w:rsidRDefault="002A6880" w:rsidP="002A6880">
            <w:pPr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Количество ОПТГ</w:t>
            </w:r>
          </w:p>
        </w:tc>
        <w:tc>
          <w:tcPr>
            <w:tcW w:w="1276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417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84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36</w:t>
            </w:r>
          </w:p>
        </w:tc>
      </w:tr>
      <w:tr w:rsidR="002A6880" w:rsidRPr="002A6880" w:rsidTr="003F7F82">
        <w:trPr>
          <w:trHeight w:val="399"/>
        </w:trPr>
        <w:tc>
          <w:tcPr>
            <w:tcW w:w="3227" w:type="dxa"/>
          </w:tcPr>
          <w:p w:rsidR="002A6880" w:rsidRPr="002A6880" w:rsidRDefault="002A6880" w:rsidP="002A6880">
            <w:pPr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Количество КЛКТ</w:t>
            </w:r>
          </w:p>
        </w:tc>
        <w:tc>
          <w:tcPr>
            <w:tcW w:w="1276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417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418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4" w:type="dxa"/>
            <w:gridSpan w:val="2"/>
          </w:tcPr>
          <w:p w:rsidR="002A6880" w:rsidRPr="002A6880" w:rsidRDefault="002A6880" w:rsidP="002A6880">
            <w:pPr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-</w:t>
            </w:r>
          </w:p>
        </w:tc>
      </w:tr>
    </w:tbl>
    <w:p w:rsidR="00B75110" w:rsidRPr="00B75110" w:rsidRDefault="00B75110" w:rsidP="00B75110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8E3F8C">
        <w:rPr>
          <w:sz w:val="28"/>
          <w:szCs w:val="28"/>
        </w:rPr>
        <w:t xml:space="preserve">В целях оценки изменений плотности костной ткани в динамике наблюдения проведен анализ существующих методов совмещения изображений. Предложена методика совмещения цифровых изображений на основе корреляционной обработки </w:t>
      </w:r>
      <w:r w:rsidR="0001741C" w:rsidRPr="008E3F8C">
        <w:rPr>
          <w:sz w:val="28"/>
          <w:szCs w:val="28"/>
        </w:rPr>
        <w:t xml:space="preserve">с использованием априорной информации об имплантате. При совмещении используется  выделенный контур имплантата, сравнение его с эталонным. Для цифрового описания имплантатов кроме геометрических параметров рассчитан инвариантный к масштабированию и повороту показатель – фрактальная размерность контура. После исключения имплантата из базового и совмещаемого изображения </w:t>
      </w:r>
      <w:r w:rsidR="000E62E1" w:rsidRPr="008E3F8C">
        <w:rPr>
          <w:sz w:val="28"/>
          <w:szCs w:val="28"/>
        </w:rPr>
        <w:t xml:space="preserve">выполняется </w:t>
      </w:r>
      <w:r w:rsidR="00034E49" w:rsidRPr="008E3F8C">
        <w:rPr>
          <w:sz w:val="28"/>
          <w:szCs w:val="28"/>
        </w:rPr>
        <w:t xml:space="preserve">интегральная </w:t>
      </w:r>
      <w:r w:rsidR="000E62E1" w:rsidRPr="008E3F8C">
        <w:rPr>
          <w:sz w:val="28"/>
          <w:szCs w:val="28"/>
        </w:rPr>
        <w:t xml:space="preserve">оценка состояния периимплантатной области. </w:t>
      </w:r>
    </w:p>
    <w:p w:rsidR="00A9695B" w:rsidRPr="00A9695B" w:rsidRDefault="00A9695B" w:rsidP="00C94EF1">
      <w:pPr>
        <w:keepNext/>
        <w:keepLines/>
        <w:spacing w:before="240" w:after="120" w:line="276" w:lineRule="auto"/>
        <w:ind w:firstLine="709"/>
        <w:jc w:val="both"/>
        <w:outlineLvl w:val="2"/>
        <w:rPr>
          <w:rFonts w:cstheme="majorBidi"/>
          <w:b/>
          <w:bCs/>
          <w:sz w:val="28"/>
          <w:szCs w:val="22"/>
        </w:rPr>
      </w:pPr>
      <w:r w:rsidRPr="00A9695B">
        <w:rPr>
          <w:rFonts w:cstheme="majorBidi"/>
          <w:b/>
          <w:bCs/>
          <w:sz w:val="28"/>
          <w:szCs w:val="22"/>
        </w:rPr>
        <w:t>Изучение биохимических маркеров метаболизма костной ткани.</w:t>
      </w:r>
    </w:p>
    <w:p w:rsidR="00A9695B" w:rsidRPr="00A9695B" w:rsidRDefault="00A9695B" w:rsidP="00B7511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Определение биохимических маркеров метаболизма костной ткани позволяет: оценить состояние кости, установить скорость обменных процессов в костной ткани и темпы спонтанной потери костной массы, тем самым позволив прогнозировать риск послеоперационных осложнений.</w:t>
      </w:r>
    </w:p>
    <w:p w:rsidR="00A9695B" w:rsidRPr="00A9695B" w:rsidRDefault="00A9695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Нами была предложена методика определения “зрелости” кости с использованием маркеров метаболизма костной ткани у пациентов с частичным отсутствием зубов с применением искусственных опор.</w:t>
      </w:r>
    </w:p>
    <w:p w:rsidR="00A9695B" w:rsidRPr="00A9695B" w:rsidRDefault="00A9695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Преимуществом предложенной методики является простота выполнения и возможность воспроизведения в любой биохимической лаборатории, отсутствие необходимости дорогостоящего оборудования. Методика позволяет с высокой точностью прогнозировать эффективность результатов проведенных хирургических вмешательств.</w:t>
      </w:r>
    </w:p>
    <w:p w:rsidR="00A9695B" w:rsidRPr="00A9695B" w:rsidRDefault="00A9695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Отличительной особенностью нашего исследования является использование сразу 3 маркеров метаболизма: два из которых оценивают образование (остеокальцин и костный изофермент щелочной фосфатазы), а третий- катепсин К – резорбцию костной ткани.</w:t>
      </w:r>
    </w:p>
    <w:p w:rsidR="00A9695B" w:rsidRPr="00A9695B" w:rsidRDefault="00A9695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Совместное использование 3-х маркеров позволит индивидуализировать процесс диагностики и улучшить прогноз проводимого лечения.</w:t>
      </w:r>
    </w:p>
    <w:p w:rsidR="00A9695B" w:rsidRPr="00A9695B" w:rsidRDefault="00A9695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 xml:space="preserve">Также особенностью методики является то, что она впервые использована для оценки состояния костной ткани челюстных костей. </w:t>
      </w:r>
    </w:p>
    <w:p w:rsidR="00A9695B" w:rsidRPr="00A9695B" w:rsidRDefault="00A9695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Исследование указанных маркеров метаболизма костной ткани прово</w:t>
      </w:r>
      <w:r w:rsidR="00E03900">
        <w:rPr>
          <w:sz w:val="28"/>
          <w:szCs w:val="20"/>
        </w:rPr>
        <w:t>дили с помощью изофермент</w:t>
      </w:r>
      <w:r w:rsidRPr="00A9695B">
        <w:rPr>
          <w:sz w:val="28"/>
          <w:szCs w:val="20"/>
        </w:rPr>
        <w:t xml:space="preserve">ного метода на анализаторе иммуноферментных реакций АИФР – 01 “Униплан” (Россия), с использованием реагентов: остеокальцин – </w:t>
      </w:r>
      <w:r w:rsidRPr="00A9695B">
        <w:rPr>
          <w:sz w:val="28"/>
          <w:szCs w:val="20"/>
          <w:lang w:val="en-US"/>
        </w:rPr>
        <w:t>N</w:t>
      </w:r>
      <w:r w:rsidRPr="00A9695B">
        <w:rPr>
          <w:sz w:val="28"/>
          <w:szCs w:val="20"/>
        </w:rPr>
        <w:t>-</w:t>
      </w:r>
      <w:r w:rsidRPr="00A9695B">
        <w:rPr>
          <w:sz w:val="28"/>
          <w:szCs w:val="20"/>
          <w:lang w:val="en-US"/>
        </w:rPr>
        <w:t>MID</w:t>
      </w:r>
      <w:r w:rsidRPr="00A9695B">
        <w:rPr>
          <w:sz w:val="28"/>
          <w:szCs w:val="20"/>
        </w:rPr>
        <w:t xml:space="preserve"> (Великобритания), костный изофермент щелочной фосфатазы – </w:t>
      </w:r>
      <w:r w:rsidRPr="00A9695B">
        <w:rPr>
          <w:sz w:val="28"/>
          <w:szCs w:val="20"/>
          <w:lang w:val="en-US"/>
        </w:rPr>
        <w:t>Quidel</w:t>
      </w:r>
      <w:r w:rsidRPr="00A9695B">
        <w:rPr>
          <w:sz w:val="28"/>
          <w:szCs w:val="20"/>
        </w:rPr>
        <w:t xml:space="preserve"> </w:t>
      </w:r>
      <w:r w:rsidRPr="00A9695B">
        <w:rPr>
          <w:sz w:val="28"/>
          <w:szCs w:val="20"/>
          <w:lang w:val="en-US"/>
        </w:rPr>
        <w:t>Metra</w:t>
      </w:r>
      <w:r w:rsidRPr="00A9695B">
        <w:rPr>
          <w:sz w:val="28"/>
          <w:szCs w:val="20"/>
        </w:rPr>
        <w:t xml:space="preserve"> </w:t>
      </w:r>
      <w:r w:rsidRPr="00A9695B">
        <w:rPr>
          <w:sz w:val="28"/>
          <w:szCs w:val="20"/>
          <w:lang w:val="en-US"/>
        </w:rPr>
        <w:t>BAP</w:t>
      </w:r>
      <w:r w:rsidRPr="00A9695B">
        <w:rPr>
          <w:sz w:val="28"/>
          <w:szCs w:val="20"/>
        </w:rPr>
        <w:t xml:space="preserve"> (США), катепсин К – </w:t>
      </w:r>
      <w:r w:rsidRPr="00A9695B">
        <w:rPr>
          <w:sz w:val="28"/>
          <w:szCs w:val="20"/>
          <w:lang w:val="en-US"/>
        </w:rPr>
        <w:t>Biomedica</w:t>
      </w:r>
      <w:r w:rsidRPr="00A9695B">
        <w:rPr>
          <w:sz w:val="28"/>
          <w:szCs w:val="20"/>
        </w:rPr>
        <w:t xml:space="preserve"> (США). Единицы измерения: остеокальцин – нг/мл, костный изофермент щелочной фосфатазы – Ед/л, катепсини К – пмоль/л.</w:t>
      </w:r>
    </w:p>
    <w:p w:rsidR="00CE77E6" w:rsidRDefault="00A9695B" w:rsidP="002A688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A9695B">
        <w:rPr>
          <w:sz w:val="28"/>
          <w:szCs w:val="20"/>
        </w:rPr>
        <w:t>Интервал обследования биохимических показателей в сыворотке крови пациентов всех 4 групп после вмешательств составил 3,6 и 12 месяцев.</w:t>
      </w:r>
    </w:p>
    <w:p w:rsidR="00792DA1" w:rsidRDefault="00792DA1" w:rsidP="00B75110">
      <w:pPr>
        <w:pStyle w:val="1"/>
        <w:spacing w:before="240"/>
        <w:ind w:left="142" w:firstLine="567"/>
        <w:rPr>
          <w:rFonts w:ascii="Times New Roman" w:hAnsi="Times New Roman"/>
          <w:sz w:val="28"/>
          <w:szCs w:val="28"/>
        </w:rPr>
      </w:pPr>
      <w:r w:rsidRPr="00F56AB4">
        <w:rPr>
          <w:rFonts w:ascii="Times New Roman" w:hAnsi="Times New Roman"/>
          <w:b/>
          <w:sz w:val="28"/>
          <w:szCs w:val="28"/>
        </w:rPr>
        <w:t>РЕЗУЛЬТАТЫ ИССЛЕДОВАНИЙ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56AB4">
        <w:rPr>
          <w:rFonts w:eastAsiaTheme="minorHAnsi"/>
          <w:b/>
          <w:i/>
          <w:sz w:val="28"/>
          <w:szCs w:val="28"/>
          <w:lang w:eastAsia="en-US"/>
        </w:rPr>
        <w:t>Хирургические вмешательства и изменения костной ткани на рентгенограммах.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</w:t>
      </w:r>
      <w:r w:rsidR="00481972">
        <w:rPr>
          <w:rFonts w:eastAsiaTheme="minorHAnsi"/>
          <w:b/>
          <w:sz w:val="28"/>
          <w:szCs w:val="28"/>
          <w:lang w:eastAsia="en-US"/>
        </w:rPr>
        <w:t xml:space="preserve"> группа - п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ациенты </w:t>
      </w:r>
      <w:r w:rsidR="00893C17">
        <w:rPr>
          <w:rFonts w:eastAsiaTheme="minorHAnsi"/>
          <w:b/>
          <w:sz w:val="28"/>
          <w:szCs w:val="28"/>
          <w:lang w:eastAsia="en-US"/>
        </w:rPr>
        <w:t>после реконструктивных операций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Обследуемые данной группы в зависимости от локализации дефекта зубного ряда разделены на подгруппы: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А</w:t>
      </w:r>
      <w:r w:rsidRPr="00F56AB4">
        <w:rPr>
          <w:rFonts w:eastAsiaTheme="minorHAnsi"/>
          <w:sz w:val="28"/>
          <w:szCs w:val="28"/>
          <w:lang w:eastAsia="en-US"/>
        </w:rPr>
        <w:t xml:space="preserve"> – дефекты зубного ряда локализованы на верхней челюсти: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- 5 пациентов с диагнозом частичное отсутствие зубов верхней челюсти справа. Неравномерная выраженная атрофия костной ткани альвеолярного отростка верхней челюсти справа.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- 5 пациентов с диагнозом частичное отсутствие зубов верхней челюсти слева. Неравномерная выраженная атрофия костной ткани альвеолярного отростка верхней челюсти слева.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- 2 пациента с диагнозом частичное отсутствие зубов верхней челюсти справа и слева. Неравномерная выраженная атрофия костной ткани альвеолярного отростка верхней челюсти справа и слева.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Всем вышеперечисленным пациентам была проведена операция – открытый синус-лифтинг с антропластикой.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Б</w:t>
      </w:r>
      <w:r w:rsidRPr="00F56AB4">
        <w:rPr>
          <w:rFonts w:eastAsiaTheme="minorHAnsi"/>
          <w:sz w:val="28"/>
          <w:szCs w:val="28"/>
          <w:lang w:eastAsia="en-US"/>
        </w:rPr>
        <w:t xml:space="preserve"> – дефекты зубного ряда локализованы на нижней челюсти: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- 3 пациентов с диагнозом частичное отсутствие зубов нижней челюсти справа. Неравномерная выраженная атрофия костной ткани альвеолярного гребня нижней челюсти справа.</w:t>
      </w:r>
    </w:p>
    <w:p w:rsidR="00F56AB4" w:rsidRPr="00F56AB4" w:rsidRDefault="00F56AB4" w:rsidP="00EB0489">
      <w:pPr>
        <w:tabs>
          <w:tab w:val="left" w:pos="0"/>
          <w:tab w:val="left" w:pos="142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- 3 пациентов с диагнозом частичное отсутствие зубов нижней челюсти слева. Неравномерная выраженная атрофия костной ткани альвеолярного гребня нижней челюсти слева.</w:t>
      </w:r>
    </w:p>
    <w:p w:rsidR="00F56AB4" w:rsidRPr="00F56AB4" w:rsidRDefault="00F56AB4" w:rsidP="00993C80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Всем вышеперечисленным пациентам была проведена операция – направленная костная регенерация. Из них: у 2 пациентов были </w:t>
      </w:r>
      <w:r w:rsidR="00B75110">
        <w:rPr>
          <w:rFonts w:eastAsiaTheme="minorHAnsi"/>
          <w:sz w:val="28"/>
          <w:szCs w:val="28"/>
          <w:lang w:eastAsia="en-US"/>
        </w:rPr>
        <w:t xml:space="preserve"> </w:t>
      </w:r>
      <w:r w:rsidR="00E03900">
        <w:rPr>
          <w:rFonts w:eastAsiaTheme="minorHAnsi"/>
          <w:sz w:val="28"/>
          <w:szCs w:val="28"/>
          <w:lang w:eastAsia="en-US"/>
        </w:rPr>
        <w:t>и</w:t>
      </w:r>
      <w:r w:rsidRPr="00F56AB4">
        <w:rPr>
          <w:rFonts w:eastAsiaTheme="minorHAnsi"/>
          <w:sz w:val="28"/>
          <w:szCs w:val="28"/>
          <w:lang w:eastAsia="en-US"/>
        </w:rPr>
        <w:t>спользованы нерезорбируемые мембраны (Gore Tex), 4 – резорбируемые мембраны (Bio - Gide Perio).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При изучении рентгенологических снимков обследуемых I группы получены следующие результаты: 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У 7 пациентов (58%)  </w:t>
      </w:r>
      <w:r w:rsidRPr="00F56AB4">
        <w:rPr>
          <w:rFonts w:eastAsiaTheme="minorHAnsi"/>
          <w:b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А</w:t>
      </w:r>
      <w:r w:rsidRPr="00F56AB4">
        <w:rPr>
          <w:rFonts w:eastAsiaTheme="minorHAnsi"/>
          <w:sz w:val="28"/>
          <w:szCs w:val="28"/>
          <w:lang w:eastAsia="en-US"/>
        </w:rPr>
        <w:t xml:space="preserve"> группы через 1 месяц после операции наблюдалось значительное увеличение плотности аугментата (введенного остеопластического материала), у остальных 5 пациентов (42%) – этот процесс более явно проявился к концу 2 месяца. Однако, у всех обследуемых визуальная плотность введенного остеопластического материала приблизилась к плотности окружающей кости к концу 4 – началу 5 месяца.  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Что же касается обследуемых </w:t>
      </w:r>
      <w:r w:rsidRPr="00F56AB4">
        <w:rPr>
          <w:rFonts w:eastAsiaTheme="minorHAnsi"/>
          <w:b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Б</w:t>
      </w:r>
      <w:r w:rsidRPr="00F56AB4">
        <w:rPr>
          <w:rFonts w:eastAsiaTheme="minorHAnsi"/>
          <w:sz w:val="28"/>
          <w:szCs w:val="28"/>
          <w:lang w:eastAsia="en-US"/>
        </w:rPr>
        <w:t xml:space="preserve"> группы, то здесь состояние аугмента</w:t>
      </w:r>
      <w:r w:rsidR="00E03900">
        <w:rPr>
          <w:rFonts w:eastAsiaTheme="minorHAnsi"/>
          <w:sz w:val="28"/>
          <w:szCs w:val="28"/>
          <w:lang w:eastAsia="en-US"/>
        </w:rPr>
        <w:t>та, на наш взгляд, зависе</w:t>
      </w:r>
      <w:r w:rsidRPr="00F56AB4">
        <w:rPr>
          <w:rFonts w:eastAsiaTheme="minorHAnsi"/>
          <w:sz w:val="28"/>
          <w:szCs w:val="28"/>
          <w:lang w:eastAsia="en-US"/>
        </w:rPr>
        <w:t>ло от используемых, во время реконструктивных операций, материалов.</w:t>
      </w:r>
    </w:p>
    <w:p w:rsidR="00F56AB4" w:rsidRPr="00F56AB4" w:rsidRDefault="00F56AB4" w:rsidP="00E157BF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Так, к примеру, у 2 пациентов (33%), у которых была использована методика операции направленной костной регенерации с применением нерезорбируемой мембраны </w:t>
      </w:r>
      <w:r w:rsidRPr="00F56AB4">
        <w:rPr>
          <w:rFonts w:eastAsiaTheme="minorHAnsi"/>
          <w:sz w:val="28"/>
          <w:szCs w:val="28"/>
          <w:lang w:val="en-US" w:eastAsia="en-US"/>
        </w:rPr>
        <w:t>Gore</w:t>
      </w:r>
      <w:r w:rsidRPr="00F56AB4">
        <w:rPr>
          <w:rFonts w:eastAsiaTheme="minorHAnsi"/>
          <w:sz w:val="28"/>
          <w:szCs w:val="28"/>
          <w:lang w:eastAsia="en-US"/>
        </w:rPr>
        <w:t xml:space="preserve"> </w:t>
      </w:r>
      <w:r w:rsidRPr="00F56AB4">
        <w:rPr>
          <w:rFonts w:eastAsiaTheme="minorHAnsi"/>
          <w:sz w:val="28"/>
          <w:szCs w:val="28"/>
          <w:lang w:val="en-US" w:eastAsia="en-US"/>
        </w:rPr>
        <w:t>Tex</w:t>
      </w:r>
      <w:r w:rsidRPr="00F56AB4">
        <w:rPr>
          <w:rFonts w:eastAsiaTheme="minorHAnsi"/>
          <w:sz w:val="28"/>
          <w:szCs w:val="28"/>
          <w:lang w:eastAsia="en-US"/>
        </w:rPr>
        <w:t xml:space="preserve">, костная ткань в области операции к концу 4 месяца была визуально близка по плотности к окружающей костной ткани. При проведении  же  операции направленной костной регенерации с применением резорбируемой мембраны </w:t>
      </w:r>
      <w:r w:rsidRPr="00F56AB4">
        <w:rPr>
          <w:rFonts w:eastAsiaTheme="minorHAnsi"/>
          <w:sz w:val="28"/>
          <w:szCs w:val="28"/>
          <w:lang w:val="en-US" w:eastAsia="en-US"/>
        </w:rPr>
        <w:t>Bio</w:t>
      </w:r>
      <w:r w:rsidRPr="00F56AB4">
        <w:rPr>
          <w:rFonts w:eastAsiaTheme="minorHAnsi"/>
          <w:sz w:val="28"/>
          <w:szCs w:val="28"/>
          <w:lang w:eastAsia="en-US"/>
        </w:rPr>
        <w:t xml:space="preserve"> - </w:t>
      </w:r>
      <w:r w:rsidRPr="00F56AB4">
        <w:rPr>
          <w:rFonts w:eastAsiaTheme="minorHAnsi"/>
          <w:sz w:val="28"/>
          <w:szCs w:val="28"/>
          <w:lang w:val="en-US" w:eastAsia="en-US"/>
        </w:rPr>
        <w:t>Gide</w:t>
      </w:r>
      <w:r w:rsidRPr="00F56AB4">
        <w:rPr>
          <w:rFonts w:eastAsiaTheme="minorHAnsi"/>
          <w:sz w:val="28"/>
          <w:szCs w:val="28"/>
          <w:lang w:eastAsia="en-US"/>
        </w:rPr>
        <w:t xml:space="preserve"> </w:t>
      </w:r>
      <w:r w:rsidRPr="00F56AB4">
        <w:rPr>
          <w:rFonts w:eastAsiaTheme="minorHAnsi"/>
          <w:sz w:val="28"/>
          <w:szCs w:val="28"/>
          <w:lang w:val="en-US" w:eastAsia="en-US"/>
        </w:rPr>
        <w:t>Perio</w:t>
      </w:r>
      <w:r w:rsidRPr="00F56AB4">
        <w:rPr>
          <w:rFonts w:eastAsiaTheme="minorHAnsi"/>
          <w:sz w:val="28"/>
          <w:szCs w:val="28"/>
          <w:lang w:eastAsia="en-US"/>
        </w:rPr>
        <w:t xml:space="preserve"> у 4 пациентов (67%), плотность аугментата приблизилась к плотности окружающей костной ткани только к концу 5 месяца.</w:t>
      </w:r>
    </w:p>
    <w:p w:rsidR="00F56AB4" w:rsidRPr="00F56AB4" w:rsidRDefault="00F56AB4" w:rsidP="000E62E1">
      <w:pPr>
        <w:tabs>
          <w:tab w:val="left" w:pos="0"/>
          <w:tab w:val="left" w:pos="142"/>
        </w:tabs>
        <w:spacing w:before="120" w:after="12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группа – пациенты после импланта</w:t>
      </w:r>
      <w:r w:rsidR="00893C17">
        <w:rPr>
          <w:rFonts w:eastAsiaTheme="minorHAnsi"/>
          <w:b/>
          <w:sz w:val="28"/>
          <w:szCs w:val="28"/>
          <w:lang w:eastAsia="en-US"/>
        </w:rPr>
        <w:t xml:space="preserve">ции на верхней </w:t>
      </w:r>
      <w:r w:rsidR="00A946FC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 w:rsidR="00893C17">
        <w:rPr>
          <w:rFonts w:eastAsiaTheme="minorHAnsi"/>
          <w:b/>
          <w:sz w:val="28"/>
          <w:szCs w:val="28"/>
          <w:lang w:eastAsia="en-US"/>
        </w:rPr>
        <w:t>и нижней челюсти</w:t>
      </w:r>
      <w:r w:rsidR="00A946FC">
        <w:rPr>
          <w:rFonts w:eastAsiaTheme="minorHAnsi"/>
          <w:b/>
          <w:sz w:val="28"/>
          <w:szCs w:val="28"/>
          <w:lang w:eastAsia="en-US"/>
        </w:rPr>
        <w:t>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Как и обследуемые </w:t>
      </w:r>
      <w:r w:rsidRPr="00F56AB4">
        <w:rPr>
          <w:rFonts w:eastAsiaTheme="minorHAnsi"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sz w:val="28"/>
          <w:szCs w:val="28"/>
          <w:lang w:eastAsia="en-US"/>
        </w:rPr>
        <w:t xml:space="preserve"> группы, пациенты в зависимости от локализации дефекта зубного ряда разделены на подгруппы: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А</w:t>
      </w:r>
      <w:r w:rsidRPr="00F56AB4">
        <w:rPr>
          <w:rFonts w:eastAsiaTheme="minorHAnsi"/>
          <w:sz w:val="28"/>
          <w:szCs w:val="28"/>
          <w:lang w:eastAsia="en-US"/>
        </w:rPr>
        <w:t xml:space="preserve"> - дефекты зубного ряда локализованы на верхней челюсти: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– 4 пациента с диагнозом частичное отсутствие зубов верхней челюсти справа;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– 5 пациентов с диагнозом частичное отсутствие зубов верхней челюсти слева;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– 3 пациента с диагнозом частичное отсутствие зубов верхней челюсти справа и слева.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Б</w:t>
      </w:r>
      <w:r w:rsidRPr="00F56AB4">
        <w:rPr>
          <w:rFonts w:eastAsiaTheme="minorHAnsi"/>
          <w:sz w:val="28"/>
          <w:szCs w:val="28"/>
          <w:lang w:eastAsia="en-US"/>
        </w:rPr>
        <w:t xml:space="preserve"> - дефекты зубного ряда локализованы на нижней челюсти: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– 7 пациентов с диагнозом частичное отсутствие зубов нижней челюсти справа;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– 6 пациентов с диагнозом частичное отсутствие зубов нижней челюсти слева;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– 5 пациентов с диагнозом частичное отсутствие зубов верхней челюсти справа и слева;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В</w:t>
      </w:r>
      <w:r w:rsidRPr="00F56AB4">
        <w:rPr>
          <w:rFonts w:eastAsiaTheme="minorHAnsi"/>
          <w:sz w:val="28"/>
          <w:szCs w:val="28"/>
          <w:lang w:eastAsia="en-US"/>
        </w:rPr>
        <w:t xml:space="preserve"> – 5 пациентов с диагнозом частичное отсутствие зубов верхней и нижней челюсти.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При изучении рентгенологических снимков обследуемых I</w:t>
      </w:r>
      <w:r w:rsidRPr="00F56AB4">
        <w:rPr>
          <w:rFonts w:eastAsiaTheme="minorHAnsi"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sz w:val="28"/>
          <w:szCs w:val="28"/>
          <w:lang w:eastAsia="en-US"/>
        </w:rPr>
        <w:t xml:space="preserve"> группы получены следующие результаты: 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У 28 пациентов (80%) через 1 месяц после проведенной имплантации наблюдалось уменьшение плотности костной ткани вокруг установленной искусственной опоры, что происходит в результате давления на костную ткань, при введении имплантата. К концу 3 месяца у 23 пациентов ( 66%), </w:t>
      </w:r>
    </w:p>
    <w:p w:rsidR="00792DA1" w:rsidRPr="00F56AB4" w:rsidRDefault="00F56AB4" w:rsidP="00B50F27">
      <w:pPr>
        <w:tabs>
          <w:tab w:val="left" w:pos="0"/>
          <w:tab w:val="left" w:pos="142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в основном при установке имплантатов на нижней челюсти, костная ткань вокруг имплантата визуально приближалась к окружающей кости, и у всех обследуемых данной группы к концу 4 месяца.</w:t>
      </w:r>
    </w:p>
    <w:p w:rsidR="00F56AB4" w:rsidRPr="00F56AB4" w:rsidRDefault="00F56AB4" w:rsidP="00D86DE5">
      <w:pPr>
        <w:tabs>
          <w:tab w:val="left" w:pos="0"/>
          <w:tab w:val="left" w:pos="142"/>
        </w:tabs>
        <w:spacing w:before="120" w:after="12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III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группа – контрольная.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Контрольную группу составили 15 здоровых пациентов, в отдаленные сроки после имплантации (6 – на верхней челюсти, 9 – на нижней)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При анализе рентгенограмм – процессы остеоинтеграции без особенностей.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56AB4">
        <w:rPr>
          <w:rFonts w:eastAsiaTheme="minorHAnsi"/>
          <w:b/>
          <w:sz w:val="28"/>
          <w:szCs w:val="28"/>
          <w:lang w:val="en-US" w:eastAsia="en-US"/>
        </w:rPr>
        <w:t>IV</w:t>
      </w:r>
      <w:r w:rsidRPr="00F56AB4">
        <w:rPr>
          <w:rFonts w:eastAsiaTheme="minorHAnsi"/>
          <w:b/>
          <w:sz w:val="28"/>
          <w:szCs w:val="28"/>
          <w:lang w:eastAsia="en-US"/>
        </w:rPr>
        <w:t xml:space="preserve"> группа – паци</w:t>
      </w:r>
      <w:r w:rsidR="00893C17">
        <w:rPr>
          <w:rFonts w:eastAsiaTheme="minorHAnsi"/>
          <w:b/>
          <w:sz w:val="28"/>
          <w:szCs w:val="28"/>
          <w:lang w:eastAsia="en-US"/>
        </w:rPr>
        <w:t>енты с сопутствующей патологией</w:t>
      </w:r>
    </w:p>
    <w:p w:rsidR="00F56AB4" w:rsidRPr="00F56AB4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Среди этой группы обследуемых были 3 пациента (25%), с диагнозом: хронический генерализованный пародонтит тяжелой степени, в стадии ремиссии, которым для улучшения фиксации съемного протеза была проведена установка одноэтапных имплантатов (2 – на верхней челюсти,      1- на нижней).</w:t>
      </w:r>
    </w:p>
    <w:p w:rsidR="00F56AB4" w:rsidRPr="004F7477" w:rsidRDefault="00F56AB4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На рентгеновских снимках этих пациентов, каких либо патологических изменений костной ткани (</w:t>
      </w:r>
      <w:r>
        <w:rPr>
          <w:rFonts w:eastAsiaTheme="minorHAnsi"/>
          <w:sz w:val="28"/>
          <w:szCs w:val="28"/>
          <w:lang w:eastAsia="en-US"/>
        </w:rPr>
        <w:t>наличие резорбции</w:t>
      </w:r>
      <w:r w:rsidRPr="00F56AB4">
        <w:rPr>
          <w:rFonts w:eastAsiaTheme="minorHAnsi"/>
          <w:sz w:val="28"/>
          <w:szCs w:val="28"/>
          <w:lang w:eastAsia="en-US"/>
        </w:rPr>
        <w:t>) не выявлено. Однако, нельзя не отметить тот факт, что процессы остеоинтеграции, по сравнению с обследуемыми других групп, протекали несколько дольше, и составили: 4-5 месяцев – на нижней челюсти, 5-6 месяцев – на верхней).</w:t>
      </w:r>
    </w:p>
    <w:p w:rsidR="002A6880" w:rsidRPr="002A6880" w:rsidRDefault="002A6880" w:rsidP="00C94EF1">
      <w:pPr>
        <w:tabs>
          <w:tab w:val="left" w:pos="0"/>
          <w:tab w:val="left" w:pos="142"/>
        </w:tabs>
        <w:spacing w:before="12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  <w:r w:rsidR="00E61B98">
        <w:rPr>
          <w:rFonts w:eastAsiaTheme="minorHAnsi"/>
          <w:sz w:val="28"/>
          <w:szCs w:val="28"/>
          <w:lang w:eastAsia="en-US"/>
        </w:rPr>
        <w:t xml:space="preserve"> </w:t>
      </w:r>
      <w:r w:rsidRPr="002A6880">
        <w:rPr>
          <w:rFonts w:eastAsiaTheme="minorHAnsi"/>
          <w:b/>
          <w:sz w:val="28"/>
          <w:szCs w:val="28"/>
          <w:lang w:eastAsia="en-US"/>
        </w:rPr>
        <w:t xml:space="preserve">Количество проведенных хирургических вмешательств </w:t>
      </w:r>
      <w:r w:rsidR="005A1401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2A6880">
        <w:rPr>
          <w:rFonts w:eastAsiaTheme="minorHAnsi"/>
          <w:b/>
          <w:sz w:val="28"/>
          <w:szCs w:val="28"/>
          <w:lang w:eastAsia="en-US"/>
        </w:rPr>
        <w:t xml:space="preserve">пациентам </w:t>
      </w:r>
      <w:r w:rsidRPr="002A6880">
        <w:rPr>
          <w:rFonts w:eastAsiaTheme="minorHAnsi"/>
          <w:b/>
          <w:sz w:val="28"/>
          <w:szCs w:val="28"/>
          <w:lang w:val="en-US" w:eastAsia="en-US"/>
        </w:rPr>
        <w:t>I</w:t>
      </w:r>
      <w:r w:rsidRPr="002A6880">
        <w:rPr>
          <w:rFonts w:eastAsiaTheme="minorHAnsi"/>
          <w:b/>
          <w:sz w:val="28"/>
          <w:szCs w:val="28"/>
          <w:lang w:eastAsia="en-US"/>
        </w:rPr>
        <w:t>-</w:t>
      </w:r>
      <w:r w:rsidRPr="002A6880">
        <w:rPr>
          <w:rFonts w:eastAsiaTheme="minorHAnsi"/>
          <w:b/>
          <w:sz w:val="28"/>
          <w:szCs w:val="28"/>
          <w:lang w:val="en-US" w:eastAsia="en-US"/>
        </w:rPr>
        <w:t>IV</w:t>
      </w:r>
      <w:r w:rsidRPr="002A6880">
        <w:rPr>
          <w:rFonts w:eastAsiaTheme="minorHAnsi"/>
          <w:b/>
          <w:sz w:val="28"/>
          <w:szCs w:val="28"/>
          <w:lang w:eastAsia="en-US"/>
        </w:rPr>
        <w:t xml:space="preserve"> групп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09"/>
        <w:gridCol w:w="777"/>
        <w:gridCol w:w="931"/>
        <w:gridCol w:w="1046"/>
        <w:gridCol w:w="1325"/>
        <w:gridCol w:w="1121"/>
        <w:gridCol w:w="1193"/>
        <w:gridCol w:w="1158"/>
      </w:tblGrid>
      <w:tr w:rsidR="002A6880" w:rsidRPr="002A6880" w:rsidTr="002A6880">
        <w:trPr>
          <w:trHeight w:val="364"/>
        </w:trPr>
        <w:tc>
          <w:tcPr>
            <w:tcW w:w="1753" w:type="dxa"/>
            <w:gridSpan w:val="2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I</w:t>
            </w:r>
            <w:r w:rsidRPr="002A6880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2754" w:type="dxa"/>
            <w:gridSpan w:val="3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II</w:t>
            </w:r>
            <w:r w:rsidRPr="002A6880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2446" w:type="dxa"/>
            <w:gridSpan w:val="2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III</w:t>
            </w:r>
            <w:r w:rsidRPr="002A6880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2351" w:type="dxa"/>
            <w:gridSpan w:val="2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IV</w:t>
            </w:r>
            <w:r w:rsidRPr="002A6880">
              <w:rPr>
                <w:rFonts w:eastAsiaTheme="minorHAnsi"/>
                <w:lang w:eastAsia="en-US"/>
              </w:rPr>
              <w:t xml:space="preserve"> группа</w:t>
            </w:r>
          </w:p>
        </w:tc>
      </w:tr>
      <w:tr w:rsidR="002A6880" w:rsidRPr="002A6880" w:rsidTr="002A6880">
        <w:trPr>
          <w:trHeight w:val="295"/>
        </w:trPr>
        <w:tc>
          <w:tcPr>
            <w:tcW w:w="1753" w:type="dxa"/>
            <w:gridSpan w:val="2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n</w:t>
            </w:r>
            <w:r w:rsidRPr="002A6880">
              <w:rPr>
                <w:rFonts w:eastAsiaTheme="minorHAnsi"/>
                <w:lang w:eastAsia="en-US"/>
              </w:rPr>
              <w:t>=18</w:t>
            </w:r>
          </w:p>
        </w:tc>
        <w:tc>
          <w:tcPr>
            <w:tcW w:w="2754" w:type="dxa"/>
            <w:gridSpan w:val="3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n</w:t>
            </w:r>
            <w:r w:rsidRPr="002A6880">
              <w:rPr>
                <w:rFonts w:eastAsiaTheme="minorHAnsi"/>
                <w:lang w:eastAsia="en-US"/>
              </w:rPr>
              <w:t>=35</w:t>
            </w:r>
          </w:p>
        </w:tc>
        <w:tc>
          <w:tcPr>
            <w:tcW w:w="2446" w:type="dxa"/>
            <w:gridSpan w:val="2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n</w:t>
            </w:r>
            <w:r w:rsidRPr="002A6880">
              <w:rPr>
                <w:rFonts w:eastAsiaTheme="minorHAnsi"/>
                <w:lang w:eastAsia="en-US"/>
              </w:rPr>
              <w:t>=15</w:t>
            </w:r>
          </w:p>
        </w:tc>
        <w:tc>
          <w:tcPr>
            <w:tcW w:w="2351" w:type="dxa"/>
            <w:gridSpan w:val="2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val="en-US" w:eastAsia="en-US"/>
              </w:rPr>
              <w:t>n</w:t>
            </w:r>
            <w:r w:rsidRPr="002A6880">
              <w:rPr>
                <w:rFonts w:eastAsiaTheme="minorHAnsi"/>
                <w:lang w:eastAsia="en-US"/>
              </w:rPr>
              <w:t>=3</w:t>
            </w:r>
          </w:p>
        </w:tc>
      </w:tr>
      <w:tr w:rsidR="002A6880" w:rsidRPr="002A6880" w:rsidTr="002A6880">
        <w:trPr>
          <w:trHeight w:val="282"/>
        </w:trPr>
        <w:tc>
          <w:tcPr>
            <w:tcW w:w="844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ВЧ</w:t>
            </w:r>
          </w:p>
        </w:tc>
        <w:tc>
          <w:tcPr>
            <w:tcW w:w="909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НЧ</w:t>
            </w:r>
          </w:p>
        </w:tc>
        <w:tc>
          <w:tcPr>
            <w:tcW w:w="777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ВЧ</w:t>
            </w:r>
          </w:p>
        </w:tc>
        <w:tc>
          <w:tcPr>
            <w:tcW w:w="931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НЧ</w:t>
            </w:r>
          </w:p>
        </w:tc>
        <w:tc>
          <w:tcPr>
            <w:tcW w:w="1046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ВЧ+НЧ</w:t>
            </w:r>
          </w:p>
        </w:tc>
        <w:tc>
          <w:tcPr>
            <w:tcW w:w="1325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ВЧ</w:t>
            </w:r>
          </w:p>
        </w:tc>
        <w:tc>
          <w:tcPr>
            <w:tcW w:w="1121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НЧ</w:t>
            </w:r>
          </w:p>
        </w:tc>
        <w:tc>
          <w:tcPr>
            <w:tcW w:w="1193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ВЧ</w:t>
            </w:r>
          </w:p>
        </w:tc>
        <w:tc>
          <w:tcPr>
            <w:tcW w:w="1158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НЧ</w:t>
            </w:r>
          </w:p>
        </w:tc>
      </w:tr>
      <w:tr w:rsidR="002A6880" w:rsidRPr="002A6880" w:rsidTr="002A6880">
        <w:trPr>
          <w:trHeight w:val="263"/>
        </w:trPr>
        <w:tc>
          <w:tcPr>
            <w:tcW w:w="844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09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7" w:type="dxa"/>
            <w:vAlign w:val="center"/>
          </w:tcPr>
          <w:p w:rsidR="002A6880" w:rsidRPr="002A6880" w:rsidRDefault="0085482D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A6880" w:rsidRPr="002A688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1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46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25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21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93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58" w:type="dxa"/>
            <w:vAlign w:val="center"/>
          </w:tcPr>
          <w:p w:rsidR="002A6880" w:rsidRPr="002A6880" w:rsidRDefault="002A6880" w:rsidP="002A6880">
            <w:pPr>
              <w:tabs>
                <w:tab w:val="left" w:pos="0"/>
                <w:tab w:val="left" w:pos="142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2A6880">
              <w:rPr>
                <w:rFonts w:eastAsiaTheme="minorHAnsi"/>
                <w:lang w:eastAsia="en-US"/>
              </w:rPr>
              <w:t>1</w:t>
            </w:r>
          </w:p>
        </w:tc>
      </w:tr>
    </w:tbl>
    <w:p w:rsidR="00F56AB4" w:rsidRPr="00F56AB4" w:rsidRDefault="00F56AB4" w:rsidP="00C94EF1">
      <w:pPr>
        <w:keepNext/>
        <w:keepLines/>
        <w:spacing w:before="240" w:after="120" w:line="276" w:lineRule="auto"/>
        <w:ind w:firstLine="709"/>
        <w:jc w:val="both"/>
        <w:outlineLvl w:val="1"/>
        <w:rPr>
          <w:rFonts w:eastAsiaTheme="majorEastAsia" w:cstheme="majorBidi"/>
          <w:b/>
          <w:bCs/>
          <w:i/>
          <w:sz w:val="28"/>
          <w:szCs w:val="26"/>
          <w:lang w:eastAsia="en-US"/>
        </w:rPr>
      </w:pPr>
      <w:r w:rsidRPr="00F56AB4">
        <w:rPr>
          <w:rFonts w:eastAsiaTheme="majorEastAsia" w:cstheme="majorBidi"/>
          <w:b/>
          <w:bCs/>
          <w:i/>
          <w:sz w:val="28"/>
          <w:szCs w:val="26"/>
          <w:lang w:eastAsia="en-US"/>
        </w:rPr>
        <w:t>Биохимическое исследование состояния костной ткани</w:t>
      </w:r>
    </w:p>
    <w:p w:rsidR="00F56AB4" w:rsidRPr="00F56AB4" w:rsidRDefault="00F56AB4" w:rsidP="00B50F2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При анализе результатов биохимического исследования состояния костной ткани, было принято решение объединить для сравнения данные показателей остеокальцина, костного фермента щелочной фосфатазы и катепсина К обследуемых I-III групп и сравнить эти же показатели маркеров метаболизма костной ткани в сыворотке крови обследуемых III – IV групп.</w:t>
      </w:r>
    </w:p>
    <w:p w:rsidR="00F56AB4" w:rsidRPr="00F56AB4" w:rsidRDefault="00F56AB4" w:rsidP="00E61B98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Анализ биохимических показателей в сыворотке крови позволил установить, что количество остеокальцина у пациентов I группы через 3 месяца после реконструктивных операций в среднем в 1,1 раза выше их значения у обследуемых I</w:t>
      </w:r>
      <w:r w:rsidR="00230AFB">
        <w:rPr>
          <w:rFonts w:eastAsiaTheme="minorHAnsi"/>
          <w:sz w:val="28"/>
          <w:szCs w:val="28"/>
          <w:lang w:eastAsia="en-US"/>
        </w:rPr>
        <w:t xml:space="preserve">II группы </w:t>
      </w:r>
      <w:r w:rsidRPr="00230AFB">
        <w:rPr>
          <w:rFonts w:eastAsiaTheme="minorHAnsi"/>
          <w:sz w:val="28"/>
          <w:szCs w:val="28"/>
          <w:lang w:eastAsia="en-US"/>
        </w:rPr>
        <w:t>(таб.</w:t>
      </w:r>
      <w:r w:rsidR="00B332D3" w:rsidRPr="00230AFB">
        <w:rPr>
          <w:rFonts w:eastAsiaTheme="minorHAnsi"/>
          <w:sz w:val="28"/>
          <w:szCs w:val="28"/>
          <w:lang w:eastAsia="en-US"/>
        </w:rPr>
        <w:t>3</w:t>
      </w:r>
      <w:r w:rsidRPr="00230AFB">
        <w:rPr>
          <w:rFonts w:eastAsiaTheme="minorHAnsi"/>
          <w:sz w:val="28"/>
          <w:szCs w:val="28"/>
          <w:lang w:eastAsia="en-US"/>
        </w:rPr>
        <w:t>).</w:t>
      </w:r>
    </w:p>
    <w:p w:rsidR="00F56AB4" w:rsidRPr="00F56AB4" w:rsidRDefault="00F56AB4" w:rsidP="00E61B98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Вместе с тем, через 6 месяцев после хирургических вмешательств уровень содержания ОК в сыворотке крови у пациентов I группы был значительно выше их значений через 3 месяца. Не обнаружено статистически значимых различий показателей остеокальцина в сыворотке крови после реконструктивных операций на верхней и нижней челюстях. Однако, показатели остеокальцина в сыворотке крови у пациентов, которым была проведена имплантация на верхней челюсти, достоверно отличались от их значений на нижней челюсти.</w:t>
      </w:r>
    </w:p>
    <w:p w:rsidR="00F56AB4" w:rsidRDefault="00F56AB4" w:rsidP="00E61B98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Обращает на себя внимание тот факт, что уровень содержания ОК в сыворотке крови у пациентов II группы через 6 месяцев после имплантации достоверно превышал их количество соответственно в 1,8 и 4 раза на верхней и нижней челюсти через 3 </w:t>
      </w:r>
      <w:r w:rsidR="00B61F1A">
        <w:rPr>
          <w:rFonts w:eastAsiaTheme="minorHAnsi"/>
          <w:sz w:val="28"/>
          <w:szCs w:val="28"/>
          <w:lang w:eastAsia="en-US"/>
        </w:rPr>
        <w:t xml:space="preserve">месяца после имплантации, что </w:t>
      </w:r>
      <w:r w:rsidRPr="00F56AB4">
        <w:rPr>
          <w:rFonts w:eastAsiaTheme="minorHAnsi"/>
          <w:sz w:val="28"/>
          <w:szCs w:val="28"/>
          <w:lang w:eastAsia="en-US"/>
        </w:rPr>
        <w:t xml:space="preserve">может свидетельствовать об активном формировании кости </w:t>
      </w:r>
      <w:r w:rsidRPr="00230AFB">
        <w:rPr>
          <w:rFonts w:eastAsiaTheme="minorHAnsi"/>
          <w:sz w:val="28"/>
          <w:szCs w:val="28"/>
          <w:lang w:eastAsia="en-US"/>
        </w:rPr>
        <w:t>(таб.</w:t>
      </w:r>
      <w:r w:rsidR="00B332D3" w:rsidRPr="00230AFB">
        <w:rPr>
          <w:rFonts w:eastAsiaTheme="minorHAnsi"/>
          <w:sz w:val="28"/>
          <w:szCs w:val="28"/>
          <w:lang w:eastAsia="en-US"/>
        </w:rPr>
        <w:t>3</w:t>
      </w:r>
      <w:r w:rsidRPr="00230AFB">
        <w:rPr>
          <w:rFonts w:eastAsiaTheme="minorHAnsi"/>
          <w:sz w:val="28"/>
          <w:szCs w:val="28"/>
          <w:lang w:eastAsia="en-US"/>
        </w:rPr>
        <w:t>).</w:t>
      </w:r>
    </w:p>
    <w:p w:rsidR="00C94EF1" w:rsidRPr="001414E4" w:rsidRDefault="00C94EF1" w:rsidP="00C94EF1">
      <w:pPr>
        <w:tabs>
          <w:tab w:val="left" w:pos="7027"/>
        </w:tabs>
        <w:spacing w:before="120"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1414E4">
        <w:rPr>
          <w:rFonts w:eastAsiaTheme="minorHAnsi"/>
          <w:sz w:val="28"/>
          <w:szCs w:val="28"/>
          <w:lang w:eastAsia="en-US"/>
        </w:rPr>
        <w:t>Таблица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14E4">
        <w:rPr>
          <w:rFonts w:eastAsiaTheme="minorHAnsi"/>
          <w:b/>
          <w:sz w:val="28"/>
          <w:szCs w:val="28"/>
          <w:lang w:eastAsia="en-US"/>
        </w:rPr>
        <w:t>Показатели содержания маркер</w:t>
      </w:r>
      <w:r>
        <w:rPr>
          <w:rFonts w:eastAsiaTheme="minorHAnsi"/>
          <w:b/>
          <w:sz w:val="28"/>
          <w:szCs w:val="28"/>
          <w:lang w:eastAsia="en-US"/>
        </w:rPr>
        <w:t xml:space="preserve">ов метаболизма костной ткани </w:t>
      </w:r>
      <w:r w:rsidRPr="001414E4">
        <w:rPr>
          <w:rFonts w:eastAsiaTheme="minorHAnsi"/>
          <w:b/>
          <w:sz w:val="28"/>
          <w:szCs w:val="28"/>
          <w:lang w:eastAsia="en-US"/>
        </w:rPr>
        <w:t xml:space="preserve">в сыворотке крови обследуемых </w:t>
      </w:r>
      <w:r w:rsidRPr="001414E4">
        <w:rPr>
          <w:rFonts w:eastAsiaTheme="minorHAnsi"/>
          <w:b/>
          <w:sz w:val="28"/>
          <w:szCs w:val="28"/>
          <w:lang w:val="en-US" w:eastAsia="en-US"/>
        </w:rPr>
        <w:t>I</w:t>
      </w:r>
      <w:r w:rsidRPr="001414E4">
        <w:rPr>
          <w:rFonts w:eastAsiaTheme="minorHAnsi"/>
          <w:b/>
          <w:sz w:val="28"/>
          <w:szCs w:val="28"/>
          <w:lang w:eastAsia="en-US"/>
        </w:rPr>
        <w:t>-</w:t>
      </w:r>
      <w:r w:rsidRPr="001414E4">
        <w:rPr>
          <w:rFonts w:eastAsiaTheme="minorHAnsi"/>
          <w:b/>
          <w:sz w:val="28"/>
          <w:szCs w:val="28"/>
          <w:lang w:val="en-US" w:eastAsia="en-US"/>
        </w:rPr>
        <w:t>III</w:t>
      </w:r>
      <w:r w:rsidRPr="001414E4">
        <w:rPr>
          <w:rFonts w:eastAsiaTheme="minorHAnsi"/>
          <w:b/>
          <w:sz w:val="28"/>
          <w:szCs w:val="28"/>
          <w:lang w:eastAsia="en-US"/>
        </w:rPr>
        <w:t xml:space="preserve"> групп (</w:t>
      </w:r>
      <w:r w:rsidRPr="001414E4">
        <w:rPr>
          <w:rFonts w:eastAsiaTheme="minorHAnsi"/>
          <w:b/>
          <w:sz w:val="28"/>
          <w:szCs w:val="28"/>
          <w:lang w:val="en-US" w:eastAsia="en-US"/>
        </w:rPr>
        <w:t>M</w:t>
      </w:r>
      <w:r w:rsidRPr="001414E4">
        <w:rPr>
          <w:rFonts w:eastAsiaTheme="minorHAnsi"/>
          <w:b/>
          <w:sz w:val="28"/>
          <w:szCs w:val="28"/>
          <w:lang w:eastAsia="en-US"/>
        </w:rPr>
        <w:t>±</w:t>
      </w:r>
      <w:r w:rsidRPr="001414E4">
        <w:rPr>
          <w:rFonts w:eastAsiaTheme="minorHAnsi"/>
          <w:b/>
          <w:sz w:val="28"/>
          <w:szCs w:val="28"/>
          <w:lang w:val="en-US" w:eastAsia="en-US"/>
        </w:rPr>
        <w:t>m</w:t>
      </w:r>
      <w:r w:rsidRPr="001414E4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W w:w="9791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134"/>
        <w:gridCol w:w="1134"/>
        <w:gridCol w:w="1134"/>
        <w:gridCol w:w="1134"/>
        <w:gridCol w:w="1190"/>
        <w:gridCol w:w="1144"/>
        <w:gridCol w:w="1143"/>
      </w:tblGrid>
      <w:tr w:rsidR="00C94EF1" w:rsidRPr="001414E4" w:rsidTr="005D7CCB">
        <w:trPr>
          <w:trHeight w:val="30"/>
          <w:jc w:val="center"/>
        </w:trPr>
        <w:tc>
          <w:tcPr>
            <w:tcW w:w="1778" w:type="dxa"/>
            <w:vMerge w:val="restart"/>
            <w:vAlign w:val="center"/>
          </w:tcPr>
          <w:p w:rsidR="003F1405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 xml:space="preserve">Биохим. </w:t>
            </w: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8013" w:type="dxa"/>
            <w:gridSpan w:val="7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Группы обследуемых</w:t>
            </w:r>
          </w:p>
        </w:tc>
      </w:tr>
      <w:tr w:rsidR="00C94EF1" w:rsidRPr="001414E4" w:rsidTr="005D7CCB">
        <w:trPr>
          <w:trHeight w:val="30"/>
          <w:jc w:val="center"/>
        </w:trPr>
        <w:tc>
          <w:tcPr>
            <w:tcW w:w="1778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val="en-US" w:eastAsia="en-US"/>
              </w:rPr>
              <w:t>I</w:t>
            </w:r>
            <w:r w:rsidRPr="001414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602" w:type="dxa"/>
            <w:gridSpan w:val="4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val="en-US" w:eastAsia="en-US"/>
              </w:rPr>
              <w:t>II</w:t>
            </w:r>
            <w:r w:rsidRPr="001414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43" w:type="dxa"/>
            <w:vMerge w:val="restart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val="en-US" w:eastAsia="en-US"/>
              </w:rPr>
              <w:t>III</w:t>
            </w:r>
            <w:r w:rsidRPr="001414E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94EF1" w:rsidRPr="001414E4" w:rsidTr="005D7CCB">
        <w:trPr>
          <w:trHeight w:val="30"/>
          <w:jc w:val="center"/>
        </w:trPr>
        <w:tc>
          <w:tcPr>
            <w:tcW w:w="1778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134" w:type="dxa"/>
            <w:vMerge w:val="restart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2268" w:type="dxa"/>
            <w:gridSpan w:val="2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верхняя челюсть</w:t>
            </w:r>
          </w:p>
        </w:tc>
        <w:tc>
          <w:tcPr>
            <w:tcW w:w="2334" w:type="dxa"/>
            <w:gridSpan w:val="2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нижняя челюсть</w:t>
            </w:r>
          </w:p>
        </w:tc>
        <w:tc>
          <w:tcPr>
            <w:tcW w:w="1143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C94EF1" w:rsidRPr="001414E4" w:rsidTr="005D7CCB">
        <w:trPr>
          <w:trHeight w:val="351"/>
          <w:jc w:val="center"/>
        </w:trPr>
        <w:tc>
          <w:tcPr>
            <w:tcW w:w="1778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190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14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143" w:type="dxa"/>
            <w:vMerge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C94EF1" w:rsidRPr="001414E4" w:rsidTr="005D7CCB">
        <w:trPr>
          <w:trHeight w:val="697"/>
          <w:jc w:val="center"/>
        </w:trPr>
        <w:tc>
          <w:tcPr>
            <w:tcW w:w="1778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К</w:t>
            </w: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(нг/мл)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9,55±0,4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35,6±1,2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9,5±0,3</w:t>
            </w: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17,4±0,8</w:t>
            </w:r>
          </w:p>
        </w:tc>
        <w:tc>
          <w:tcPr>
            <w:tcW w:w="1190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6,4±0,2</w:t>
            </w: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14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29,7±1,1</w:t>
            </w:r>
          </w:p>
        </w:tc>
        <w:tc>
          <w:tcPr>
            <w:tcW w:w="1143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8,3±0,3</w:t>
            </w:r>
          </w:p>
        </w:tc>
      </w:tr>
      <w:tr w:rsidR="00C94EF1" w:rsidRPr="001414E4" w:rsidTr="005D7CCB">
        <w:trPr>
          <w:trHeight w:val="741"/>
          <w:jc w:val="center"/>
        </w:trPr>
        <w:tc>
          <w:tcPr>
            <w:tcW w:w="1778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КЩФ</w:t>
            </w: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(Ед/л)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39,2±1,2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48,1±1,8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val="en-US" w:eastAsia="en-US"/>
              </w:rPr>
              <w:t>39,6±1,3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val="en-US" w:eastAsia="en-US"/>
              </w:rPr>
              <w:t>32,9±1,5</w:t>
            </w:r>
          </w:p>
        </w:tc>
        <w:tc>
          <w:tcPr>
            <w:tcW w:w="1190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22,9±1,26</w:t>
            </w:r>
          </w:p>
        </w:tc>
        <w:tc>
          <w:tcPr>
            <w:tcW w:w="114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51,4±2,0</w:t>
            </w:r>
          </w:p>
        </w:tc>
        <w:tc>
          <w:tcPr>
            <w:tcW w:w="1143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36,6±1,7</w:t>
            </w:r>
          </w:p>
        </w:tc>
      </w:tr>
      <w:tr w:rsidR="00C94EF1" w:rsidRPr="001414E4" w:rsidTr="005D7CCB">
        <w:trPr>
          <w:trHeight w:val="669"/>
          <w:jc w:val="center"/>
        </w:trPr>
        <w:tc>
          <w:tcPr>
            <w:tcW w:w="1778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Катепсин К</w:t>
            </w:r>
          </w:p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(пмоль/л)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3,4±0,1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10,1±0,6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3,5±0,3</w:t>
            </w:r>
          </w:p>
        </w:tc>
        <w:tc>
          <w:tcPr>
            <w:tcW w:w="113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9,6±0,2</w:t>
            </w:r>
          </w:p>
        </w:tc>
        <w:tc>
          <w:tcPr>
            <w:tcW w:w="1190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4,1±0,2</w:t>
            </w:r>
          </w:p>
        </w:tc>
        <w:tc>
          <w:tcPr>
            <w:tcW w:w="1144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414E4">
              <w:rPr>
                <w:rFonts w:eastAsiaTheme="minorHAnsi"/>
                <w:lang w:eastAsia="en-US"/>
              </w:rPr>
              <w:t>9,5±0,2</w:t>
            </w:r>
          </w:p>
        </w:tc>
        <w:tc>
          <w:tcPr>
            <w:tcW w:w="1143" w:type="dxa"/>
            <w:vAlign w:val="center"/>
          </w:tcPr>
          <w:p w:rsidR="00C94EF1" w:rsidRPr="001414E4" w:rsidRDefault="00C94EF1" w:rsidP="005D7CC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414E4">
              <w:rPr>
                <w:rFonts w:eastAsiaTheme="minorHAnsi"/>
                <w:lang w:eastAsia="en-US"/>
              </w:rPr>
              <w:t>4,9±0,2</w:t>
            </w:r>
          </w:p>
        </w:tc>
      </w:tr>
    </w:tbl>
    <w:p w:rsidR="00F56AB4" w:rsidRPr="00F56AB4" w:rsidRDefault="00F56AB4" w:rsidP="000E62E1">
      <w:pPr>
        <w:spacing w:before="24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Содержание КЩФ в сыворотке крови у пациентов, которым были проведены реконструктивные операции на челюсти, через 6 месяцев после операции в среднем в 1,3 раза выше их значений через 3 месяца, и в 1,2 раза по сравнению с III группой. После имплантации на верхней челюсти количество КЩФ в сыворотке крови через 6 месяцев после вмешательства в 1,2 раза ниже их значений через 3 месяца, тогда как после имплантации на нижней челюсти наблюдался обратный эффект  (уровень содержания КЩФ через 6 месяцев после имплантации в среднем в 2,2 раза выше их уровня через 3 месяца). Увеличение активности фермента может отражать изменение метаболизма костной ткани, в частности </w:t>
      </w:r>
      <w:r w:rsidR="00E157BF" w:rsidRPr="00F56AB4">
        <w:rPr>
          <w:rFonts w:eastAsiaTheme="minorHAnsi"/>
          <w:sz w:val="28"/>
          <w:szCs w:val="28"/>
          <w:lang w:eastAsia="en-US"/>
        </w:rPr>
        <w:t>минерализации</w:t>
      </w:r>
      <w:r w:rsidR="004B7C01" w:rsidRPr="004B7C01">
        <w:rPr>
          <w:rFonts w:eastAsiaTheme="minorHAnsi"/>
          <w:sz w:val="28"/>
          <w:szCs w:val="28"/>
          <w:lang w:eastAsia="en-US"/>
        </w:rPr>
        <w:t>.</w:t>
      </w:r>
      <w:r w:rsidRPr="00F56AB4">
        <w:rPr>
          <w:rFonts w:eastAsiaTheme="minorHAnsi"/>
          <w:sz w:val="28"/>
          <w:szCs w:val="28"/>
          <w:lang w:eastAsia="en-US"/>
        </w:rPr>
        <w:t xml:space="preserve">, что подтверждается клиническими и рентгенологическими данными. </w:t>
      </w:r>
    </w:p>
    <w:p w:rsid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Кроме исследования маркеров образования кости, также был исследован основной протеолитический фермент остеокластов – катепсин К, который относится к группе специфичных маркеров </w:t>
      </w:r>
      <w:r w:rsidRPr="004B7C01">
        <w:rPr>
          <w:rFonts w:eastAsiaTheme="minorHAnsi"/>
          <w:sz w:val="28"/>
          <w:szCs w:val="28"/>
          <w:lang w:eastAsia="en-US"/>
        </w:rPr>
        <w:t>резорбтивной активности.</w:t>
      </w:r>
      <w:r w:rsidRPr="00F56AB4">
        <w:rPr>
          <w:rFonts w:eastAsiaTheme="minorHAnsi"/>
          <w:sz w:val="28"/>
          <w:szCs w:val="28"/>
          <w:lang w:eastAsia="en-US"/>
        </w:rPr>
        <w:t xml:space="preserve"> 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Так, содержание катепсина К в сыворотке крови через 3 месяца у пациентов II группы было в 1,4 раза ниже их значений пациентов III группы. </w:t>
      </w:r>
      <w:r w:rsidRPr="00230AFB">
        <w:rPr>
          <w:rFonts w:eastAsiaTheme="minorHAnsi"/>
          <w:sz w:val="28"/>
          <w:szCs w:val="28"/>
          <w:lang w:eastAsia="en-US"/>
        </w:rPr>
        <w:t>(таб.</w:t>
      </w:r>
      <w:r w:rsidR="00B332D3" w:rsidRPr="00230AFB">
        <w:rPr>
          <w:rFonts w:eastAsiaTheme="minorHAnsi"/>
          <w:sz w:val="28"/>
          <w:szCs w:val="28"/>
          <w:lang w:eastAsia="en-US"/>
        </w:rPr>
        <w:t>3</w:t>
      </w:r>
      <w:r w:rsidRPr="00230AFB">
        <w:rPr>
          <w:rFonts w:eastAsiaTheme="minorHAnsi"/>
          <w:sz w:val="28"/>
          <w:szCs w:val="28"/>
          <w:lang w:eastAsia="en-US"/>
        </w:rPr>
        <w:t>).</w:t>
      </w:r>
      <w:r w:rsidR="00C55DE4">
        <w:rPr>
          <w:rFonts w:eastAsiaTheme="minorHAnsi"/>
          <w:sz w:val="28"/>
          <w:szCs w:val="28"/>
          <w:lang w:eastAsia="en-US"/>
        </w:rPr>
        <w:t xml:space="preserve"> </w:t>
      </w:r>
      <w:r w:rsidRPr="00F56AB4">
        <w:rPr>
          <w:rFonts w:eastAsiaTheme="minorHAnsi"/>
          <w:sz w:val="28"/>
          <w:szCs w:val="28"/>
          <w:lang w:eastAsia="en-US"/>
        </w:rPr>
        <w:t>Через 6 месяцев после реконструктивных операций количество катепсина К в сыворотке крови значительно превышало их уровень через 3 месяца после операции. Вместе с тем, не отмечено достоверных различий уровня содержания катепсина К после реконструктивных операций на верхней и нижней челюстях. Увеличение количества катепсина К в сыворотке крови было в одинаковой степени через 6 месяцев после реконструкции в сравнении с их  показателями через 3 месяца после реконструктивных операций и у обследуемых III группы. Вместе с тем не обнаружено статистически значимых различий показателей катепсина К в сыворотке</w:t>
      </w:r>
      <w:r w:rsidRPr="00F56AB4">
        <w:rPr>
          <w:rFonts w:eastAsia="Calibri"/>
          <w:sz w:val="28"/>
          <w:szCs w:val="28"/>
          <w:lang w:eastAsia="en-US"/>
        </w:rPr>
        <w:t xml:space="preserve"> </w:t>
      </w:r>
      <w:r w:rsidRPr="00F56AB4">
        <w:rPr>
          <w:rFonts w:eastAsiaTheme="minorHAnsi"/>
          <w:sz w:val="28"/>
          <w:szCs w:val="28"/>
          <w:lang w:eastAsia="en-US"/>
        </w:rPr>
        <w:t>крови при их исследовании через 3 месяца после имплантации на верхней и нижней челюстях.</w:t>
      </w:r>
    </w:p>
    <w:p w:rsidR="00F56AB4" w:rsidRPr="00F56AB4" w:rsidRDefault="002B747C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Проведены </w:t>
      </w:r>
      <w:r w:rsidR="00F56AB4">
        <w:rPr>
          <w:rFonts w:eastAsiaTheme="minorHAnsi"/>
          <w:sz w:val="28"/>
          <w:szCs w:val="28"/>
          <w:lang w:eastAsia="en-US"/>
        </w:rPr>
        <w:t xml:space="preserve"> </w:t>
      </w:r>
      <w:r w:rsidRPr="002B747C">
        <w:rPr>
          <w:rFonts w:eastAsiaTheme="minorHAnsi"/>
          <w:sz w:val="28"/>
          <w:szCs w:val="28"/>
          <w:lang w:eastAsia="en-US"/>
        </w:rPr>
        <w:t>к</w:t>
      </w:r>
      <w:r w:rsidR="00F56AB4" w:rsidRPr="002B747C">
        <w:rPr>
          <w:rFonts w:eastAsiaTheme="minorHAnsi"/>
          <w:sz w:val="28"/>
          <w:szCs w:val="28"/>
          <w:lang w:eastAsia="en-US"/>
        </w:rPr>
        <w:t>линико-биохимические исследования содержания ОК, КЩФ и катепсина К в сыворотке крови у пациентов с сопутствующей патологией (хронический генерализованный пародонтит тяжелой степени, сахарный диабет 2 типа, системный остеопороз и с наличием в анамнезе доброкачественных новообраз</w:t>
      </w:r>
      <w:r w:rsidR="002A6880" w:rsidRPr="002B747C">
        <w:rPr>
          <w:rFonts w:eastAsiaTheme="minorHAnsi"/>
          <w:sz w:val="28"/>
          <w:szCs w:val="28"/>
          <w:lang w:eastAsia="en-US"/>
        </w:rPr>
        <w:t xml:space="preserve">ований), которым была проведена </w:t>
      </w:r>
      <w:r w:rsidR="00F56AB4" w:rsidRPr="002B747C">
        <w:rPr>
          <w:rFonts w:eastAsiaTheme="minorHAnsi"/>
          <w:sz w:val="28"/>
          <w:szCs w:val="28"/>
          <w:lang w:eastAsia="en-US"/>
        </w:rPr>
        <w:t>имплантация, а также у пациентов без сопутствующей патологии-контрольная группа.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Обращает на себя внимание тот факт, что уровень содержания ОК у пациентов с хроническим генерализованным пародонтитом тяжелой степени  достоверно отличался от их показателей пациентов, без сопутствующей патологии (III группа). Причем, уровень ОК в сыворотке крови у пациентов с пародонтитом  через 3месяца, был в среднем в 3,3 раза ниже, по сравнению с их показателем через 6 месяцев. Вместе с тем обнаружена одинаковая тенденция изменения содержания уровня ОК в сыворотке крови у пациентов с сопутствующей патологией (системный остеопороз и с наличием в анамнезе доброкачественных новообразований),  по сравнению с их значениями у пациентов III группы. </w:t>
      </w:r>
    </w:p>
    <w:p w:rsidR="00413384" w:rsidRDefault="0041338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5DE4" w:rsidRPr="001414E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Так, через 3 месяца после имплантации, содержание ОК в сыворотке крови у пациентов с сопутствующей патологией было в среднем, соответственно, в 1,6 и 1,9 раза ниже их уровня у обследуемых III группы. Вместе с тем, через 6 месяцев после имплантации у этих же пациентов содержание ОК в сыворотке крови  было значительно выше в среднем в 1,8 и 1,6 раза, их значений у обследуемых I группы. У пациентов с сахарным диабетом 2 типа через 3 месяца после имплантации количество ОК не отличалось от их уровня у</w:t>
      </w:r>
      <w:r w:rsidRPr="00F56AB4">
        <w:rPr>
          <w:rFonts w:eastAsia="Calibri"/>
          <w:sz w:val="28"/>
          <w:szCs w:val="28"/>
          <w:lang w:eastAsia="en-US"/>
        </w:rPr>
        <w:t xml:space="preserve"> обследуемых </w:t>
      </w:r>
      <w:r w:rsidRPr="00F56AB4">
        <w:rPr>
          <w:rFonts w:eastAsia="Calibri"/>
          <w:sz w:val="28"/>
          <w:szCs w:val="28"/>
          <w:lang w:val="en-US" w:eastAsia="en-US"/>
        </w:rPr>
        <w:t>III</w:t>
      </w:r>
      <w:r w:rsidRPr="00F56AB4">
        <w:rPr>
          <w:rFonts w:eastAsia="Calibri"/>
          <w:sz w:val="28"/>
          <w:szCs w:val="28"/>
          <w:lang w:eastAsia="en-US"/>
        </w:rPr>
        <w:t xml:space="preserve"> группы, тогда </w:t>
      </w:r>
      <w:r w:rsidRPr="00F56AB4">
        <w:rPr>
          <w:rFonts w:eastAsiaTheme="minorHAnsi"/>
          <w:sz w:val="28"/>
          <w:szCs w:val="28"/>
          <w:lang w:eastAsia="en-US"/>
        </w:rPr>
        <w:t xml:space="preserve">как через 6 месяцев 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после имплантации было в среднем в 1,5 раза выше их значений у пациентов I-IIгруппы.</w:t>
      </w:r>
    </w:p>
    <w:p w:rsidR="00B332D3" w:rsidRPr="0047762F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Анализ биохимических показателей в сыворотке крови позволил установить, что количество КЩФ у пациентов II группы статистически не отличалось от их уровня у обследуемых I группы </w:t>
      </w:r>
      <w:r w:rsidR="00B332D3" w:rsidRPr="00230AFB">
        <w:rPr>
          <w:rFonts w:eastAsiaTheme="minorHAnsi"/>
          <w:sz w:val="28"/>
          <w:szCs w:val="28"/>
          <w:lang w:eastAsia="en-US"/>
        </w:rPr>
        <w:t>(таб.</w:t>
      </w:r>
      <w:r w:rsidR="0047762F" w:rsidRPr="00230AFB">
        <w:rPr>
          <w:rFonts w:eastAsiaTheme="minorHAnsi"/>
          <w:sz w:val="28"/>
          <w:szCs w:val="28"/>
          <w:lang w:eastAsia="en-US"/>
        </w:rPr>
        <w:t>4)</w:t>
      </w:r>
      <w:r w:rsidR="00230AFB">
        <w:rPr>
          <w:rFonts w:eastAsiaTheme="minorHAnsi"/>
          <w:sz w:val="28"/>
          <w:szCs w:val="28"/>
          <w:lang w:eastAsia="en-US"/>
        </w:rPr>
        <w:t>.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Однако, у пациентов III группы, которым была проведена имплантация,  уровень содержания КЩФ в сыворотке крови через 3 и 6 месяцев после имплантации были в среднем в 1.</w:t>
      </w:r>
      <w:r w:rsidRPr="00F56AB4">
        <w:rPr>
          <w:rFonts w:eastAsiaTheme="minorHAnsi" w:cstheme="minorBidi"/>
          <w:sz w:val="28"/>
          <w:szCs w:val="28"/>
          <w:lang w:eastAsia="en-US"/>
        </w:rPr>
        <w:t xml:space="preserve">1 раза выше их значений у пациентов </w:t>
      </w:r>
      <w:r w:rsidRPr="00F56AB4">
        <w:rPr>
          <w:rFonts w:eastAsiaTheme="minorHAnsi" w:cstheme="minorBidi"/>
          <w:sz w:val="28"/>
          <w:szCs w:val="28"/>
          <w:lang w:val="en-US" w:eastAsia="en-US"/>
        </w:rPr>
        <w:t>II</w:t>
      </w:r>
      <w:r w:rsidRPr="00F56AB4">
        <w:rPr>
          <w:rFonts w:eastAsiaTheme="minorHAnsi" w:cstheme="minorBidi"/>
          <w:sz w:val="28"/>
          <w:szCs w:val="28"/>
          <w:lang w:eastAsia="en-US"/>
        </w:rPr>
        <w:t xml:space="preserve"> группы</w:t>
      </w:r>
      <w:r w:rsidRPr="00F56AB4">
        <w:rPr>
          <w:rFonts w:eastAsiaTheme="minorHAnsi"/>
          <w:sz w:val="28"/>
          <w:szCs w:val="28"/>
          <w:lang w:eastAsia="en-US"/>
        </w:rPr>
        <w:t>. Вместе с тем, не обнаружено статистически значимых различий содержания КЩФ в сыворотке крови обследуемых III группы и пациентов с наличием в анамнезе онкологических заболеваний..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Однако, как и у пациентов с хроническим генерализованным пародонтитом тяжелой степени  количество КЩФ в сыворотке крови пациентов с сахарным диабетом 2 типа  через 3 и 6 месяцев после имплантации выше их значений у обследуемых I и II групп. 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Обратный биохимический эффект определялся у пациентов с системным остеопорозом. Так, содержание КЩФ в сыворотке крови пациентов  с клинически подтвержденным остеопорозом через 3 и 6 месяцев после имплантации в среднем в 1,2 и 1,3раза ниже их значений у обследуемых  III группы.</w:t>
      </w:r>
    </w:p>
    <w:p w:rsidR="00F56AB4" w:rsidRP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>Полученные данные могут свидетельствовать о разной направленности изменений маркеров метаболизма костной ткани: ОК и КЩФ в сыворотке крови у стоматологических пациентов с различной сопутствующей патологией.</w:t>
      </w:r>
    </w:p>
    <w:p w:rsidR="00F56AB4" w:rsidRPr="00C55DE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При исследовании специфичного маркера резорбтивной активности – катепсина К в обследуемых группах были получены следующие результаты </w:t>
      </w:r>
      <w:r w:rsidRPr="00230AFB">
        <w:rPr>
          <w:rFonts w:eastAsiaTheme="minorHAnsi"/>
          <w:sz w:val="28"/>
          <w:szCs w:val="28"/>
          <w:lang w:eastAsia="en-US"/>
        </w:rPr>
        <w:t>(таб.</w:t>
      </w:r>
      <w:r w:rsidR="0047762F" w:rsidRPr="00230AFB">
        <w:rPr>
          <w:rFonts w:eastAsiaTheme="minorHAnsi"/>
          <w:sz w:val="28"/>
          <w:szCs w:val="28"/>
          <w:lang w:eastAsia="en-US"/>
        </w:rPr>
        <w:t>4</w:t>
      </w:r>
      <w:r w:rsidRPr="00230AFB">
        <w:rPr>
          <w:rFonts w:eastAsiaTheme="minorHAnsi"/>
          <w:sz w:val="28"/>
          <w:szCs w:val="28"/>
          <w:lang w:eastAsia="en-US"/>
        </w:rPr>
        <w:t>)</w:t>
      </w:r>
      <w:r w:rsidR="00230AFB">
        <w:rPr>
          <w:rFonts w:eastAsiaTheme="minorHAnsi"/>
          <w:sz w:val="28"/>
          <w:szCs w:val="28"/>
          <w:lang w:eastAsia="en-US"/>
        </w:rPr>
        <w:t>.</w:t>
      </w:r>
    </w:p>
    <w:p w:rsidR="00F56AB4" w:rsidRDefault="00F56AB4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B4">
        <w:rPr>
          <w:rFonts w:eastAsiaTheme="minorHAnsi"/>
          <w:sz w:val="28"/>
          <w:szCs w:val="28"/>
          <w:lang w:eastAsia="en-US"/>
        </w:rPr>
        <w:t xml:space="preserve">Содержание катепсина К в сыворотке крови у пациентов </w:t>
      </w:r>
      <w:r w:rsidRPr="00F56AB4">
        <w:rPr>
          <w:rFonts w:eastAsiaTheme="minorHAnsi"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sz w:val="28"/>
          <w:szCs w:val="28"/>
          <w:lang w:eastAsia="en-US"/>
        </w:rPr>
        <w:t>-</w:t>
      </w:r>
      <w:r w:rsidRPr="00F56AB4">
        <w:rPr>
          <w:rFonts w:eastAsiaTheme="minorHAnsi"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sz w:val="28"/>
          <w:szCs w:val="28"/>
          <w:lang w:eastAsia="en-US"/>
        </w:rPr>
        <w:t xml:space="preserve">  группы через 3 месяца после хирургических вмешательств в среднем в 1,4 раза ниже их значений у обследуемых </w:t>
      </w:r>
      <w:r w:rsidRPr="00F56AB4">
        <w:rPr>
          <w:rFonts w:eastAsiaTheme="minorHAnsi"/>
          <w:sz w:val="28"/>
          <w:szCs w:val="28"/>
          <w:lang w:val="en-US" w:eastAsia="en-US"/>
        </w:rPr>
        <w:t>III</w:t>
      </w:r>
      <w:r w:rsidRPr="00F56AB4">
        <w:rPr>
          <w:rFonts w:eastAsiaTheme="minorHAnsi"/>
          <w:sz w:val="28"/>
          <w:szCs w:val="28"/>
          <w:lang w:eastAsia="en-US"/>
        </w:rPr>
        <w:t xml:space="preserve">группы. Через 3 месяца после имплантации на нижней челюсти  количество катепсина К у пациентов </w:t>
      </w:r>
      <w:r w:rsidRPr="00F56AB4">
        <w:rPr>
          <w:rFonts w:eastAsiaTheme="minorHAnsi"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sz w:val="28"/>
          <w:szCs w:val="28"/>
          <w:lang w:eastAsia="en-US"/>
        </w:rPr>
        <w:t xml:space="preserve">  группы было выше их значений у пациентов </w:t>
      </w:r>
      <w:r w:rsidRPr="00F56AB4">
        <w:rPr>
          <w:rFonts w:eastAsiaTheme="minorHAnsi"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sz w:val="28"/>
          <w:szCs w:val="28"/>
          <w:lang w:eastAsia="en-US"/>
        </w:rPr>
        <w:t xml:space="preserve"> группы.  Тенденция к увеличению уровня катепсина К через 6 месяцев после имплантации обнаружено у пациентов как в </w:t>
      </w:r>
      <w:r w:rsidRPr="00F56AB4">
        <w:rPr>
          <w:rFonts w:eastAsiaTheme="minorHAnsi"/>
          <w:sz w:val="28"/>
          <w:szCs w:val="28"/>
          <w:lang w:val="en-US" w:eastAsia="en-US"/>
        </w:rPr>
        <w:t>I</w:t>
      </w:r>
      <w:r w:rsidRPr="00F56AB4">
        <w:rPr>
          <w:rFonts w:eastAsiaTheme="minorHAnsi"/>
          <w:sz w:val="28"/>
          <w:szCs w:val="28"/>
          <w:lang w:eastAsia="en-US"/>
        </w:rPr>
        <w:t xml:space="preserve"> так и во  </w:t>
      </w:r>
      <w:r w:rsidRPr="00F56AB4">
        <w:rPr>
          <w:rFonts w:eastAsiaTheme="minorHAnsi"/>
          <w:sz w:val="28"/>
          <w:szCs w:val="28"/>
          <w:lang w:val="en-US" w:eastAsia="en-US"/>
        </w:rPr>
        <w:t>II</w:t>
      </w:r>
      <w:r w:rsidRPr="00F56AB4">
        <w:rPr>
          <w:rFonts w:eastAsiaTheme="minorHAnsi"/>
          <w:sz w:val="28"/>
          <w:szCs w:val="28"/>
          <w:lang w:eastAsia="en-US"/>
        </w:rPr>
        <w:t xml:space="preserve"> группе, по сравнению с их показателями через 3 месяца. </w:t>
      </w:r>
    </w:p>
    <w:p w:rsidR="00792DA1" w:rsidRPr="00792DA1" w:rsidRDefault="00792DA1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DA1">
        <w:rPr>
          <w:rFonts w:eastAsiaTheme="minorHAnsi"/>
          <w:sz w:val="28"/>
          <w:szCs w:val="28"/>
          <w:lang w:eastAsia="en-US"/>
        </w:rPr>
        <w:t xml:space="preserve">Содержание катепсина К у пациентов с тяжелым пародонтитом, сахарным диабетом, клинически подтвержденным остеопорозом через 3 месяца в среднем в 1,8 раза ниже их значений у обследуемых </w:t>
      </w:r>
      <w:r w:rsidRPr="00792DA1">
        <w:rPr>
          <w:rFonts w:eastAsiaTheme="minorHAnsi"/>
          <w:sz w:val="28"/>
          <w:szCs w:val="28"/>
          <w:lang w:val="en-US" w:eastAsia="en-US"/>
        </w:rPr>
        <w:t>III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группы, тогда как у пациентов с онкологическими заболеваниями количество кат</w:t>
      </w:r>
      <w:r w:rsidR="00C94EF1">
        <w:rPr>
          <w:rFonts w:eastAsiaTheme="minorHAnsi"/>
          <w:sz w:val="28"/>
          <w:szCs w:val="28"/>
          <w:lang w:eastAsia="en-US"/>
        </w:rPr>
        <w:t xml:space="preserve">епсина К было в 1,1 раза ниже. </w:t>
      </w:r>
      <w:r w:rsidRPr="00792DA1">
        <w:rPr>
          <w:rFonts w:eastAsiaTheme="minorHAnsi"/>
          <w:sz w:val="28"/>
          <w:szCs w:val="28"/>
          <w:lang w:eastAsia="en-US"/>
        </w:rPr>
        <w:t xml:space="preserve">Через 6 месяцев после имплантации показатели катепсина К в сыворотке крови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IV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 значительно превышали их значения через 3 месяца.</w:t>
      </w:r>
    </w:p>
    <w:p w:rsidR="00792DA1" w:rsidRPr="00792DA1" w:rsidRDefault="00792DA1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DA1">
        <w:rPr>
          <w:rFonts w:eastAsiaTheme="minorHAnsi"/>
          <w:sz w:val="28"/>
          <w:szCs w:val="28"/>
          <w:lang w:eastAsia="en-US"/>
        </w:rPr>
        <w:t>Из этого следует, что у пациентов с тяжелой сопутствующей патологией превалируют процессы резорбции костной ткани, тогда как в группе здоровых лиц – процессы образования. Подобные заключения можно сделать и на основании рентгенологических исследований, которые проводились обследуемым во время всего процесса реабилитации, как на этапе планирования имплантации, так и на этапе протезирования.</w:t>
      </w:r>
    </w:p>
    <w:p w:rsidR="00792DA1" w:rsidRPr="00792DA1" w:rsidRDefault="00792DA1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DA1">
        <w:rPr>
          <w:rFonts w:eastAsiaTheme="minorHAnsi"/>
          <w:sz w:val="28"/>
          <w:szCs w:val="28"/>
          <w:lang w:eastAsia="en-US"/>
        </w:rPr>
        <w:t>При исслед</w:t>
      </w:r>
      <w:r>
        <w:rPr>
          <w:rFonts w:eastAsiaTheme="minorHAnsi"/>
          <w:sz w:val="28"/>
          <w:szCs w:val="28"/>
          <w:lang w:eastAsia="en-US"/>
        </w:rPr>
        <w:t xml:space="preserve">овании содержания остеокальцина </w:t>
      </w:r>
      <w:r w:rsidRPr="00792DA1">
        <w:rPr>
          <w:rFonts w:eastAsiaTheme="minorHAnsi"/>
          <w:sz w:val="28"/>
          <w:szCs w:val="28"/>
          <w:lang w:eastAsia="en-US"/>
        </w:rPr>
        <w:t xml:space="preserve">в сыворотке крови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</w:t>
      </w:r>
      <w:r w:rsidRPr="00792DA1">
        <w:rPr>
          <w:rFonts w:eastAsiaTheme="minorHAnsi"/>
          <w:sz w:val="28"/>
          <w:szCs w:val="28"/>
          <w:lang w:eastAsia="en-US"/>
        </w:rPr>
        <w:t xml:space="preserve">, </w:t>
      </w:r>
      <w:r w:rsidRPr="00792DA1">
        <w:rPr>
          <w:rFonts w:eastAsiaTheme="minorHAnsi"/>
          <w:sz w:val="28"/>
          <w:szCs w:val="28"/>
          <w:lang w:val="en-US" w:eastAsia="en-US"/>
        </w:rPr>
        <w:t>II</w:t>
      </w:r>
      <w:r w:rsidRPr="00792DA1">
        <w:rPr>
          <w:rFonts w:eastAsiaTheme="minorHAnsi"/>
          <w:sz w:val="28"/>
          <w:szCs w:val="28"/>
          <w:lang w:eastAsia="en-US"/>
        </w:rPr>
        <w:t xml:space="preserve"> и </w:t>
      </w:r>
      <w:r w:rsidRPr="00792DA1">
        <w:rPr>
          <w:rFonts w:eastAsiaTheme="minorHAnsi"/>
          <w:sz w:val="28"/>
          <w:szCs w:val="28"/>
          <w:lang w:val="en-US" w:eastAsia="en-US"/>
        </w:rPr>
        <w:t>IV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 через 12 месяцев после имплантации, не соответствовали их значениям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группы. Вместе с тем у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 наблюдалась тенденция к сближению показателям обследуемых </w:t>
      </w:r>
      <w:r w:rsidRPr="00792DA1">
        <w:rPr>
          <w:rFonts w:eastAsiaTheme="minorHAnsi"/>
          <w:sz w:val="28"/>
          <w:szCs w:val="28"/>
          <w:lang w:val="en-US" w:eastAsia="en-US"/>
        </w:rPr>
        <w:t>III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группы. </w:t>
      </w:r>
    </w:p>
    <w:p w:rsidR="00A963C5" w:rsidRDefault="00792DA1" w:rsidP="00034E49">
      <w:pPr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DA1">
        <w:rPr>
          <w:rFonts w:eastAsiaTheme="minorHAnsi"/>
          <w:sz w:val="28"/>
          <w:szCs w:val="28"/>
          <w:lang w:eastAsia="en-US"/>
        </w:rPr>
        <w:t>Однако, количество КЩФ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2DA1">
        <w:rPr>
          <w:rFonts w:eastAsiaTheme="minorHAnsi"/>
          <w:sz w:val="28"/>
          <w:szCs w:val="28"/>
          <w:lang w:eastAsia="en-US"/>
        </w:rPr>
        <w:t xml:space="preserve">у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 через 12 месяцев после имплантации было восстановлено до уровня у обследуемых контрольной группы (</w:t>
      </w:r>
      <w:r w:rsidRPr="00792DA1">
        <w:rPr>
          <w:rFonts w:eastAsiaTheme="minorHAnsi"/>
          <w:sz w:val="28"/>
          <w:szCs w:val="28"/>
          <w:lang w:val="en-US" w:eastAsia="en-US"/>
        </w:rPr>
        <w:t>III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группа), а у пациентов с сопутствующей патологией (</w:t>
      </w:r>
      <w:r w:rsidRPr="00792DA1">
        <w:rPr>
          <w:rFonts w:eastAsiaTheme="minorHAnsi"/>
          <w:sz w:val="28"/>
          <w:szCs w:val="28"/>
          <w:lang w:val="en-US" w:eastAsia="en-US"/>
        </w:rPr>
        <w:t>IV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группа) было даже ниже их показателей </w:t>
      </w:r>
      <w:r w:rsidRPr="00792DA1">
        <w:rPr>
          <w:rFonts w:eastAsiaTheme="minorHAnsi"/>
          <w:sz w:val="28"/>
          <w:szCs w:val="28"/>
          <w:lang w:val="en-US" w:eastAsia="en-US"/>
        </w:rPr>
        <w:t>III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группы.</w:t>
      </w:r>
    </w:p>
    <w:p w:rsidR="004F7477" w:rsidRDefault="00792DA1" w:rsidP="00034E49">
      <w:pPr>
        <w:spacing w:line="305" w:lineRule="auto"/>
        <w:ind w:firstLine="709"/>
        <w:jc w:val="both"/>
        <w:rPr>
          <w:b/>
          <w:sz w:val="28"/>
          <w:szCs w:val="28"/>
        </w:rPr>
      </w:pPr>
      <w:r w:rsidRPr="00792DA1">
        <w:rPr>
          <w:rFonts w:eastAsiaTheme="minorHAnsi"/>
          <w:sz w:val="28"/>
          <w:szCs w:val="28"/>
          <w:lang w:eastAsia="en-US"/>
        </w:rPr>
        <w:t xml:space="preserve">При анализе показателей содержания катепсина К в сыворотке крови у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</w:t>
      </w:r>
      <w:r w:rsidRPr="00792DA1">
        <w:rPr>
          <w:rFonts w:eastAsiaTheme="minorHAnsi"/>
          <w:sz w:val="28"/>
          <w:szCs w:val="28"/>
          <w:lang w:eastAsia="en-US"/>
        </w:rPr>
        <w:t xml:space="preserve"> и </w:t>
      </w:r>
      <w:r w:rsidRPr="00792DA1">
        <w:rPr>
          <w:rFonts w:eastAsiaTheme="minorHAnsi"/>
          <w:sz w:val="28"/>
          <w:szCs w:val="28"/>
          <w:lang w:val="en-US" w:eastAsia="en-US"/>
        </w:rPr>
        <w:t>IV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 через 12 месяцев не соответствовало значениям обследуемых </w:t>
      </w:r>
      <w:r w:rsidRPr="00792DA1">
        <w:rPr>
          <w:rFonts w:eastAsiaTheme="minorHAnsi"/>
          <w:sz w:val="28"/>
          <w:szCs w:val="28"/>
          <w:lang w:val="en-US" w:eastAsia="en-US"/>
        </w:rPr>
        <w:t>III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группы, тогда как у пациентов </w:t>
      </w:r>
      <w:r w:rsidRPr="00792DA1">
        <w:rPr>
          <w:rFonts w:eastAsiaTheme="minorHAnsi"/>
          <w:sz w:val="28"/>
          <w:szCs w:val="28"/>
          <w:lang w:val="en-US" w:eastAsia="en-US"/>
        </w:rPr>
        <w:t>II</w:t>
      </w:r>
      <w:r w:rsidRPr="00792DA1">
        <w:rPr>
          <w:rFonts w:eastAsiaTheme="minorHAnsi"/>
          <w:sz w:val="28"/>
          <w:szCs w:val="28"/>
          <w:lang w:eastAsia="en-US"/>
        </w:rPr>
        <w:t xml:space="preserve"> группы количество катепсина К было практически восстановлено до их уровня контрольной группы.</w:t>
      </w:r>
    </w:p>
    <w:p w:rsidR="00C94EF1" w:rsidRDefault="00C94EF1" w:rsidP="00B50F27">
      <w:pPr>
        <w:spacing w:line="276" w:lineRule="auto"/>
        <w:ind w:firstLine="720"/>
        <w:rPr>
          <w:b/>
          <w:sz w:val="28"/>
          <w:szCs w:val="28"/>
        </w:rPr>
        <w:sectPr w:rsidR="00C94EF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B98" w:rsidRDefault="00E61B98" w:rsidP="00B50F27">
      <w:pPr>
        <w:spacing w:line="276" w:lineRule="auto"/>
        <w:ind w:firstLine="720"/>
        <w:rPr>
          <w:b/>
          <w:sz w:val="28"/>
          <w:szCs w:val="28"/>
        </w:rPr>
      </w:pPr>
    </w:p>
    <w:p w:rsidR="0010640C" w:rsidRDefault="0010640C" w:rsidP="00B50F27">
      <w:pPr>
        <w:spacing w:line="276" w:lineRule="auto"/>
        <w:ind w:firstLine="720"/>
        <w:rPr>
          <w:b/>
          <w:sz w:val="28"/>
          <w:szCs w:val="28"/>
        </w:rPr>
      </w:pPr>
    </w:p>
    <w:p w:rsidR="004F7477" w:rsidRPr="004B7C01" w:rsidRDefault="004F7477" w:rsidP="00E61B9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4F7477">
        <w:rPr>
          <w:rFonts w:eastAsiaTheme="minorHAnsi"/>
          <w:sz w:val="28"/>
          <w:lang w:eastAsia="en-US"/>
        </w:rPr>
        <w:t>Таблица 4</w:t>
      </w:r>
      <w:r w:rsidR="00E61B98">
        <w:rPr>
          <w:rFonts w:eastAsiaTheme="minorHAnsi"/>
          <w:sz w:val="28"/>
          <w:lang w:eastAsia="en-US"/>
        </w:rPr>
        <w:t xml:space="preserve"> </w:t>
      </w:r>
      <w:r w:rsidRPr="004F7477">
        <w:rPr>
          <w:rFonts w:eastAsiaTheme="minorHAnsi"/>
          <w:b/>
          <w:sz w:val="28"/>
          <w:szCs w:val="28"/>
          <w:lang w:eastAsia="en-US"/>
        </w:rPr>
        <w:t xml:space="preserve">Показатели содержания маркеров метаболизма костной ткани в сыворотке крови обследуемых </w:t>
      </w:r>
      <w:r w:rsidR="004B7C01" w:rsidRPr="004B7C01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Pr="004F7477">
        <w:rPr>
          <w:rFonts w:eastAsiaTheme="minorHAnsi"/>
          <w:b/>
          <w:sz w:val="28"/>
          <w:szCs w:val="28"/>
          <w:lang w:val="en-US" w:eastAsia="en-US"/>
        </w:rPr>
        <w:t>III</w:t>
      </w:r>
      <w:r w:rsidRPr="004F7477">
        <w:rPr>
          <w:rFonts w:eastAsiaTheme="minorHAnsi"/>
          <w:b/>
          <w:sz w:val="28"/>
          <w:szCs w:val="28"/>
          <w:lang w:eastAsia="en-US"/>
        </w:rPr>
        <w:t>-</w:t>
      </w:r>
      <w:r w:rsidRPr="004F7477">
        <w:rPr>
          <w:rFonts w:eastAsiaTheme="minorHAnsi"/>
          <w:b/>
          <w:sz w:val="28"/>
          <w:szCs w:val="28"/>
          <w:lang w:val="en-US" w:eastAsia="en-US"/>
        </w:rPr>
        <w:t>IV</w:t>
      </w:r>
      <w:r w:rsidR="009469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F7477">
        <w:rPr>
          <w:rFonts w:eastAsiaTheme="minorHAnsi"/>
          <w:b/>
          <w:sz w:val="28"/>
          <w:szCs w:val="28"/>
          <w:lang w:eastAsia="en-US"/>
        </w:rPr>
        <w:t>групп (</w:t>
      </w:r>
      <w:r w:rsidRPr="004F7477">
        <w:rPr>
          <w:rFonts w:eastAsiaTheme="minorHAnsi"/>
          <w:b/>
          <w:sz w:val="28"/>
          <w:szCs w:val="28"/>
          <w:lang w:val="en-US" w:eastAsia="en-US"/>
        </w:rPr>
        <w:t>M</w:t>
      </w:r>
      <w:r w:rsidRPr="004F7477">
        <w:rPr>
          <w:rFonts w:eastAsiaTheme="minorHAnsi"/>
          <w:b/>
          <w:sz w:val="28"/>
          <w:szCs w:val="28"/>
          <w:lang w:eastAsia="en-US"/>
        </w:rPr>
        <w:t>±</w:t>
      </w:r>
      <w:r w:rsidRPr="004F7477">
        <w:rPr>
          <w:rFonts w:eastAsiaTheme="minorHAnsi"/>
          <w:b/>
          <w:sz w:val="28"/>
          <w:szCs w:val="28"/>
          <w:lang w:val="en-US" w:eastAsia="en-US"/>
        </w:rPr>
        <w:t>m</w:t>
      </w:r>
      <w:r w:rsidRPr="004F7477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W w:w="14769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417"/>
        <w:gridCol w:w="1147"/>
        <w:gridCol w:w="1189"/>
        <w:gridCol w:w="1701"/>
        <w:gridCol w:w="1138"/>
        <w:gridCol w:w="1343"/>
        <w:gridCol w:w="1168"/>
        <w:gridCol w:w="1454"/>
        <w:gridCol w:w="1418"/>
        <w:gridCol w:w="1276"/>
      </w:tblGrid>
      <w:tr w:rsidR="004F7477" w:rsidRPr="0010640C" w:rsidTr="00AD1CE6">
        <w:trPr>
          <w:trHeight w:val="825"/>
          <w:jc w:val="center"/>
        </w:trPr>
        <w:tc>
          <w:tcPr>
            <w:tcW w:w="1518" w:type="dxa"/>
            <w:vMerge w:val="restart"/>
            <w:vAlign w:val="center"/>
          </w:tcPr>
          <w:p w:rsidR="00445C37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Биохим.</w:t>
            </w:r>
          </w:p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 xml:space="preserve"> показатель</w:t>
            </w:r>
          </w:p>
        </w:tc>
        <w:tc>
          <w:tcPr>
            <w:tcW w:w="13251" w:type="dxa"/>
            <w:gridSpan w:val="10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Группы обследуемых</w:t>
            </w:r>
          </w:p>
        </w:tc>
      </w:tr>
      <w:tr w:rsidR="004F7477" w:rsidRPr="0010640C" w:rsidTr="00AD1CE6">
        <w:trPr>
          <w:trHeight w:val="117"/>
          <w:jc w:val="center"/>
        </w:trPr>
        <w:tc>
          <w:tcPr>
            <w:tcW w:w="1518" w:type="dxa"/>
            <w:vMerge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val="en-US" w:eastAsia="en-US"/>
              </w:rPr>
              <w:t>III</w:t>
            </w:r>
          </w:p>
          <w:p w:rsidR="004F7477" w:rsidRPr="0010640C" w:rsidRDefault="00B83AC8" w:rsidP="004F747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 xml:space="preserve"> </w:t>
            </w:r>
            <w:r w:rsidR="004F7477" w:rsidRPr="0010640C">
              <w:rPr>
                <w:rFonts w:eastAsiaTheme="minorHAnsi"/>
                <w:lang w:eastAsia="en-US"/>
              </w:rPr>
              <w:t>(ко</w:t>
            </w:r>
            <w:r w:rsidR="00AD1CE6">
              <w:rPr>
                <w:rFonts w:eastAsiaTheme="minorHAnsi"/>
                <w:lang w:eastAsia="en-US"/>
              </w:rPr>
              <w:t>н</w:t>
            </w:r>
            <w:r w:rsidR="004F7477" w:rsidRPr="0010640C">
              <w:rPr>
                <w:rFonts w:eastAsiaTheme="minorHAnsi"/>
                <w:lang w:eastAsia="en-US"/>
              </w:rPr>
              <w:t>троль)</w:t>
            </w:r>
          </w:p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34" w:type="dxa"/>
            <w:gridSpan w:val="9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val="en-US" w:eastAsia="en-US"/>
              </w:rPr>
              <w:t>IV</w:t>
            </w:r>
            <w:r w:rsidRPr="0010640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F7477" w:rsidRPr="0010640C" w:rsidTr="00AD1CE6">
        <w:trPr>
          <w:trHeight w:val="117"/>
          <w:jc w:val="center"/>
        </w:trPr>
        <w:tc>
          <w:tcPr>
            <w:tcW w:w="1518" w:type="dxa"/>
            <w:vMerge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F7477" w:rsidRPr="0010640C" w:rsidRDefault="004F7477" w:rsidP="004F7477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 xml:space="preserve">      пародонтит</w:t>
            </w:r>
          </w:p>
        </w:tc>
        <w:tc>
          <w:tcPr>
            <w:tcW w:w="1701" w:type="dxa"/>
            <w:vAlign w:val="center"/>
          </w:tcPr>
          <w:p w:rsidR="004F7477" w:rsidRPr="0010640C" w:rsidRDefault="004F7477" w:rsidP="004F747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 xml:space="preserve"> пародонтит +имплантац</w:t>
            </w:r>
            <w:r w:rsidR="00F75A5F" w:rsidRPr="0010640C">
              <w:rPr>
                <w:rFonts w:eastAsiaTheme="minorHAnsi"/>
                <w:lang w:eastAsia="en-US"/>
              </w:rPr>
              <w:t>ия</w:t>
            </w:r>
          </w:p>
        </w:tc>
        <w:tc>
          <w:tcPr>
            <w:tcW w:w="2481" w:type="dxa"/>
            <w:gridSpan w:val="2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онкология</w:t>
            </w:r>
          </w:p>
        </w:tc>
        <w:tc>
          <w:tcPr>
            <w:tcW w:w="2622" w:type="dxa"/>
            <w:gridSpan w:val="2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сахарный диабет</w:t>
            </w:r>
          </w:p>
        </w:tc>
        <w:tc>
          <w:tcPr>
            <w:tcW w:w="2694" w:type="dxa"/>
            <w:gridSpan w:val="2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остеопороз</w:t>
            </w:r>
          </w:p>
        </w:tc>
      </w:tr>
      <w:tr w:rsidR="004F7477" w:rsidRPr="0010640C" w:rsidTr="00AD1CE6">
        <w:trPr>
          <w:trHeight w:val="519"/>
          <w:jc w:val="center"/>
        </w:trPr>
        <w:tc>
          <w:tcPr>
            <w:tcW w:w="1518" w:type="dxa"/>
            <w:vMerge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 мес</w:t>
            </w:r>
            <w:r w:rsidR="000315CC" w:rsidRPr="001064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89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701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13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 мес.</w:t>
            </w:r>
          </w:p>
        </w:tc>
        <w:tc>
          <w:tcPr>
            <w:tcW w:w="1343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6 мес.</w:t>
            </w:r>
          </w:p>
        </w:tc>
        <w:tc>
          <w:tcPr>
            <w:tcW w:w="116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 мес</w:t>
            </w:r>
            <w:r w:rsidR="000315CC" w:rsidRPr="001064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54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6 мес</w:t>
            </w:r>
            <w:r w:rsidR="000315CC" w:rsidRPr="001064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 мес</w:t>
            </w:r>
            <w:r w:rsidR="000315CC" w:rsidRPr="0010640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6 мес</w:t>
            </w:r>
            <w:r w:rsidR="000315CC" w:rsidRPr="0010640C">
              <w:rPr>
                <w:rFonts w:eastAsiaTheme="minorHAnsi"/>
                <w:lang w:eastAsia="en-US"/>
              </w:rPr>
              <w:t>.</w:t>
            </w:r>
          </w:p>
        </w:tc>
      </w:tr>
      <w:tr w:rsidR="004F7477" w:rsidRPr="0010640C" w:rsidTr="00AD1CE6">
        <w:trPr>
          <w:trHeight w:val="967"/>
          <w:jc w:val="center"/>
        </w:trPr>
        <w:tc>
          <w:tcPr>
            <w:tcW w:w="15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О</w:t>
            </w:r>
            <w:r w:rsidR="00F75A5F" w:rsidRPr="0010640C">
              <w:rPr>
                <w:rFonts w:eastAsiaTheme="minorHAnsi"/>
                <w:lang w:eastAsia="en-US"/>
              </w:rPr>
              <w:t>К</w:t>
            </w:r>
          </w:p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(нг/мл)</w:t>
            </w:r>
          </w:p>
        </w:tc>
        <w:tc>
          <w:tcPr>
            <w:tcW w:w="1417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8,3±0,3</w:t>
            </w:r>
          </w:p>
        </w:tc>
        <w:tc>
          <w:tcPr>
            <w:tcW w:w="1147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5,6±0,2</w:t>
            </w:r>
          </w:p>
        </w:tc>
        <w:tc>
          <w:tcPr>
            <w:tcW w:w="1189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17,4±1,2</w:t>
            </w:r>
          </w:p>
        </w:tc>
        <w:tc>
          <w:tcPr>
            <w:tcW w:w="1701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17,8±1,1</w:t>
            </w:r>
          </w:p>
        </w:tc>
        <w:tc>
          <w:tcPr>
            <w:tcW w:w="113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5,0±0,3</w:t>
            </w:r>
          </w:p>
        </w:tc>
        <w:tc>
          <w:tcPr>
            <w:tcW w:w="1343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15,3±0,6</w:t>
            </w:r>
          </w:p>
        </w:tc>
        <w:tc>
          <w:tcPr>
            <w:tcW w:w="116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8,4±0,2</w:t>
            </w:r>
          </w:p>
        </w:tc>
        <w:tc>
          <w:tcPr>
            <w:tcW w:w="1454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12,8±0,4</w:t>
            </w:r>
          </w:p>
        </w:tc>
        <w:tc>
          <w:tcPr>
            <w:tcW w:w="14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4,4±0,2</w:t>
            </w:r>
          </w:p>
        </w:tc>
        <w:tc>
          <w:tcPr>
            <w:tcW w:w="1276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13,7±0,5</w:t>
            </w:r>
          </w:p>
        </w:tc>
      </w:tr>
      <w:tr w:rsidR="004F7477" w:rsidRPr="0010640C" w:rsidTr="00AD1CE6">
        <w:trPr>
          <w:trHeight w:val="839"/>
          <w:jc w:val="center"/>
        </w:trPr>
        <w:tc>
          <w:tcPr>
            <w:tcW w:w="15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КЩФ</w:t>
            </w:r>
          </w:p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(Ед/л)</w:t>
            </w:r>
          </w:p>
        </w:tc>
        <w:tc>
          <w:tcPr>
            <w:tcW w:w="1417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36,6±1,7</w:t>
            </w:r>
          </w:p>
        </w:tc>
        <w:tc>
          <w:tcPr>
            <w:tcW w:w="1147" w:type="dxa"/>
            <w:vAlign w:val="center"/>
          </w:tcPr>
          <w:p w:rsidR="004F7477" w:rsidRPr="0010640C" w:rsidRDefault="00F75A5F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46,6±2,</w:t>
            </w:r>
            <w:r w:rsidR="004F7477" w:rsidRPr="001064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89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43,1±1,2</w:t>
            </w:r>
          </w:p>
        </w:tc>
        <w:tc>
          <w:tcPr>
            <w:tcW w:w="1701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41,6±1,3</w:t>
            </w:r>
          </w:p>
        </w:tc>
        <w:tc>
          <w:tcPr>
            <w:tcW w:w="113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37,4±1,0</w:t>
            </w:r>
          </w:p>
        </w:tc>
        <w:tc>
          <w:tcPr>
            <w:tcW w:w="1343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39,1±1,2</w:t>
            </w:r>
          </w:p>
        </w:tc>
        <w:tc>
          <w:tcPr>
            <w:tcW w:w="116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49,5±1,4</w:t>
            </w:r>
          </w:p>
        </w:tc>
        <w:tc>
          <w:tcPr>
            <w:tcW w:w="1454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40,2±1,2</w:t>
            </w:r>
          </w:p>
        </w:tc>
        <w:tc>
          <w:tcPr>
            <w:tcW w:w="14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29,2±1,3</w:t>
            </w:r>
          </w:p>
        </w:tc>
        <w:tc>
          <w:tcPr>
            <w:tcW w:w="1276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27,9±1,0</w:t>
            </w:r>
          </w:p>
        </w:tc>
      </w:tr>
      <w:tr w:rsidR="004F7477" w:rsidRPr="0010640C" w:rsidTr="00AD1CE6">
        <w:trPr>
          <w:trHeight w:val="1006"/>
          <w:jc w:val="center"/>
        </w:trPr>
        <w:tc>
          <w:tcPr>
            <w:tcW w:w="15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Катепсин К</w:t>
            </w:r>
          </w:p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(пмоль/л)</w:t>
            </w:r>
          </w:p>
        </w:tc>
        <w:tc>
          <w:tcPr>
            <w:tcW w:w="1417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4,9±0,2</w:t>
            </w:r>
          </w:p>
        </w:tc>
        <w:tc>
          <w:tcPr>
            <w:tcW w:w="1147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2,9±0,1</w:t>
            </w:r>
          </w:p>
        </w:tc>
        <w:tc>
          <w:tcPr>
            <w:tcW w:w="1189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9,8±0,3</w:t>
            </w:r>
          </w:p>
        </w:tc>
        <w:tc>
          <w:tcPr>
            <w:tcW w:w="1701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9,6±0,2</w:t>
            </w:r>
          </w:p>
        </w:tc>
        <w:tc>
          <w:tcPr>
            <w:tcW w:w="113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4,3±0,2</w:t>
            </w:r>
          </w:p>
        </w:tc>
        <w:tc>
          <w:tcPr>
            <w:tcW w:w="1343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0640C">
              <w:rPr>
                <w:rFonts w:eastAsiaTheme="minorHAnsi"/>
                <w:lang w:eastAsia="en-US"/>
              </w:rPr>
              <w:t>10,2±0,5</w:t>
            </w:r>
          </w:p>
        </w:tc>
        <w:tc>
          <w:tcPr>
            <w:tcW w:w="116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2,3±0,1</w:t>
            </w:r>
          </w:p>
        </w:tc>
        <w:tc>
          <w:tcPr>
            <w:tcW w:w="1454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10,1±0,7</w:t>
            </w:r>
          </w:p>
        </w:tc>
        <w:tc>
          <w:tcPr>
            <w:tcW w:w="1418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3,0±0,1</w:t>
            </w:r>
          </w:p>
        </w:tc>
        <w:tc>
          <w:tcPr>
            <w:tcW w:w="1276" w:type="dxa"/>
            <w:vAlign w:val="center"/>
          </w:tcPr>
          <w:p w:rsidR="004F7477" w:rsidRPr="0010640C" w:rsidRDefault="004F7477" w:rsidP="004F7477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10640C">
              <w:rPr>
                <w:rFonts w:eastAsiaTheme="minorHAnsi"/>
                <w:lang w:eastAsia="en-US"/>
              </w:rPr>
              <w:t>10,3±0,8</w:t>
            </w:r>
          </w:p>
        </w:tc>
      </w:tr>
    </w:tbl>
    <w:p w:rsidR="00551673" w:rsidRDefault="00551673" w:rsidP="00551673">
      <w:pPr>
        <w:spacing w:line="276" w:lineRule="auto"/>
        <w:rPr>
          <w:b/>
          <w:sz w:val="28"/>
          <w:szCs w:val="28"/>
        </w:rPr>
      </w:pPr>
    </w:p>
    <w:p w:rsidR="00551673" w:rsidRPr="00551673" w:rsidRDefault="00551673" w:rsidP="00551673">
      <w:pPr>
        <w:spacing w:line="276" w:lineRule="auto"/>
        <w:ind w:left="-426"/>
        <w:rPr>
          <w:sz w:val="28"/>
          <w:szCs w:val="28"/>
        </w:rPr>
        <w:sectPr w:rsidR="00551673" w:rsidRPr="00551673" w:rsidSect="004F747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51673">
        <w:rPr>
          <w:sz w:val="28"/>
          <w:szCs w:val="28"/>
        </w:rPr>
        <w:t xml:space="preserve">Примечание: </w:t>
      </w:r>
      <w:r w:rsidRPr="00FD6C81">
        <w:rPr>
          <w:sz w:val="28"/>
          <w:szCs w:val="28"/>
        </w:rPr>
        <w:t>Различи</w:t>
      </w:r>
      <w:r>
        <w:rPr>
          <w:sz w:val="28"/>
          <w:szCs w:val="28"/>
        </w:rPr>
        <w:t>я содержания</w:t>
      </w:r>
      <w:r w:rsidRPr="00FD6C81">
        <w:rPr>
          <w:sz w:val="28"/>
          <w:szCs w:val="28"/>
        </w:rPr>
        <w:t xml:space="preserve"> </w:t>
      </w:r>
      <w:r>
        <w:rPr>
          <w:sz w:val="28"/>
          <w:szCs w:val="28"/>
        </w:rPr>
        <w:t>ОК, КЩФ и катепсина К</w:t>
      </w:r>
      <w:r w:rsidRPr="00FD6C81">
        <w:rPr>
          <w:sz w:val="28"/>
          <w:szCs w:val="28"/>
        </w:rPr>
        <w:t xml:space="preserve"> в сыв</w:t>
      </w:r>
      <w:r w:rsidR="00E109AD">
        <w:rPr>
          <w:sz w:val="28"/>
          <w:szCs w:val="28"/>
        </w:rPr>
        <w:t>оротке крови обследуемых четвертой группы</w:t>
      </w:r>
      <w:r>
        <w:rPr>
          <w:sz w:val="28"/>
          <w:szCs w:val="28"/>
        </w:rPr>
        <w:t xml:space="preserve"> </w:t>
      </w:r>
      <w:r w:rsidR="00E109AD">
        <w:rPr>
          <w:sz w:val="28"/>
          <w:szCs w:val="28"/>
        </w:rPr>
        <w:t xml:space="preserve">в сравнении ее с контрольной достоверно </w:t>
      </w:r>
      <w:r w:rsidRPr="00FD6C81">
        <w:rPr>
          <w:sz w:val="28"/>
          <w:szCs w:val="28"/>
        </w:rPr>
        <w:t>при р&lt;0,05.</w:t>
      </w:r>
    </w:p>
    <w:p w:rsidR="00792DA1" w:rsidRPr="00792DA1" w:rsidRDefault="00792DA1" w:rsidP="007E27FB">
      <w:pPr>
        <w:spacing w:after="120" w:line="276" w:lineRule="auto"/>
        <w:ind w:firstLine="709"/>
        <w:rPr>
          <w:b/>
          <w:sz w:val="28"/>
          <w:szCs w:val="28"/>
        </w:rPr>
      </w:pPr>
      <w:r w:rsidRPr="00792DA1">
        <w:rPr>
          <w:b/>
          <w:sz w:val="28"/>
          <w:szCs w:val="28"/>
        </w:rPr>
        <w:t>ВЫВОДЫ: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1. Анализ рентгенологических данных состояния кости пациентов после реконструктивных операций на челюсти позволил установить, что костная ткань претерпевает ряд изменений в ходе процесса ремоделирования.</w:t>
      </w:r>
    </w:p>
    <w:p w:rsidR="00792DA1" w:rsidRPr="00792DA1" w:rsidRDefault="007E27FB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792DA1" w:rsidRPr="00792DA1">
        <w:rPr>
          <w:sz w:val="28"/>
          <w:szCs w:val="20"/>
        </w:rPr>
        <w:t>Рентгенологические и биохимические показатели состояния костной ткани взаимодополняемы, и позволяют определить оптимальные сроки проведения операций, а в дальнейшем являются прогностическим тестом всего лечения.</w:t>
      </w:r>
    </w:p>
    <w:p w:rsidR="00792DA1" w:rsidRPr="00232DBC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3</w:t>
      </w:r>
      <w:r w:rsidRPr="008E3F8C">
        <w:rPr>
          <w:sz w:val="28"/>
          <w:szCs w:val="20"/>
        </w:rPr>
        <w:t xml:space="preserve">. Разработанная методика </w:t>
      </w:r>
      <w:r w:rsidR="003C64D6" w:rsidRPr="008E3F8C">
        <w:rPr>
          <w:sz w:val="28"/>
          <w:szCs w:val="20"/>
        </w:rPr>
        <w:t>обработки цифровых изображений</w:t>
      </w:r>
      <w:r w:rsidRPr="008E3F8C">
        <w:rPr>
          <w:sz w:val="28"/>
          <w:szCs w:val="20"/>
        </w:rPr>
        <w:t xml:space="preserve"> позволяет провести </w:t>
      </w:r>
      <w:r w:rsidR="00E61B98" w:rsidRPr="008E3F8C">
        <w:rPr>
          <w:sz w:val="28"/>
          <w:szCs w:val="20"/>
        </w:rPr>
        <w:t xml:space="preserve">интегральную </w:t>
      </w:r>
      <w:r w:rsidRPr="008E3F8C">
        <w:rPr>
          <w:sz w:val="28"/>
          <w:szCs w:val="20"/>
        </w:rPr>
        <w:t>оценку костной ткани вокруг имплантата в динамике.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4. Установлено, что использование маркеров метаболизма костной ткани в оценке состояния кости, позволяет скорректировать показания к проведению хирургических вмешательств на челюсти.</w:t>
      </w:r>
    </w:p>
    <w:p w:rsidR="002162BC" w:rsidRPr="0002698E" w:rsidRDefault="00792DA1" w:rsidP="002162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5. Комплексная оценка состояния костной ткани позволяет определить оптимальные возможности проведения хирургических вмешательств и скорректировать сроки реабилитации пациентов с частичным отсутствием зубов.</w:t>
      </w:r>
      <w:bookmarkStart w:id="1" w:name="_Toc386224550"/>
    </w:p>
    <w:p w:rsidR="00A9695B" w:rsidRPr="0002698E" w:rsidRDefault="00792DA1" w:rsidP="007E27FB">
      <w:pPr>
        <w:tabs>
          <w:tab w:val="left" w:pos="0"/>
          <w:tab w:val="left" w:pos="142"/>
        </w:tabs>
        <w:spacing w:before="120" w:after="120" w:line="276" w:lineRule="auto"/>
        <w:ind w:firstLine="709"/>
        <w:jc w:val="both"/>
        <w:rPr>
          <w:sz w:val="28"/>
          <w:szCs w:val="20"/>
        </w:rPr>
      </w:pPr>
      <w:r w:rsidRPr="00792DA1">
        <w:rPr>
          <w:rFonts w:cstheme="majorBidi"/>
          <w:b/>
          <w:bCs/>
          <w:sz w:val="28"/>
          <w:szCs w:val="28"/>
        </w:rPr>
        <w:t>ПРАКТИЧЕСКИЕ РЕКОМЕНДАЦИИ</w:t>
      </w:r>
      <w:bookmarkEnd w:id="1"/>
      <w:r w:rsidR="00A9695B" w:rsidRPr="00E20D66">
        <w:rPr>
          <w:rFonts w:cstheme="majorBidi"/>
          <w:b/>
          <w:bCs/>
          <w:sz w:val="28"/>
          <w:szCs w:val="28"/>
        </w:rPr>
        <w:t>: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1. Использование в предоперационной диагностике маркеров метаболизма костной ткани позволяет не только скорректировать показания, но и сроки проведения хирургических вмешательств на челюсти.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Так при изменении содержания остеокальцина выше 10,8±0,7 нг/мл и костного изофермента щелочной фосфатазы выше  20,8±1,4 Ед/л, что говорит об активном формировании кости, сроки проведения хирургических вмешательств на челюсти могут быть сокращены, и наоборот.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При увеличении содержания катепсина К до 6,2±0,3 пмоль/л и выше, в сыворотке крови обследуемых свидетельствует об усиленной резорбции костной ткани и является неблагоприятным условием для проведения оперативного вмешательства на челюсти.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2. Процессы образования и резорбции кости взаимосвязаны и для более детальной характеристики состояния костной ткани, необходимо использовать как маркеры резорбции, так и формирования.</w:t>
      </w:r>
    </w:p>
    <w:p w:rsidR="00792DA1" w:rsidRPr="00792DA1" w:rsidRDefault="00792DA1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792DA1">
        <w:rPr>
          <w:sz w:val="28"/>
          <w:szCs w:val="20"/>
        </w:rPr>
        <w:t>3. Незначительные изменения в показателях содержания маркеров метаболизма костной ткани в сыворотке крови обследуемых с генерализованным пародонтитом тяжелой степени, сахарным диабетом и клинически подтвержденным остеопорозом не являются противопоказаниями к хирургическим вмешательствам на челюсти и установке искусственных опор.</w:t>
      </w:r>
    </w:p>
    <w:p w:rsidR="00792DA1" w:rsidRPr="00792DA1" w:rsidRDefault="00A11722" w:rsidP="00B50F27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792DA1" w:rsidRPr="00792DA1">
        <w:rPr>
          <w:sz w:val="28"/>
          <w:szCs w:val="20"/>
        </w:rPr>
        <w:t>. При протезировании на искусственных опорах целесообразнее использовать винтовую фиксацию, что не только позволяет, при необходимости, подкорректировать протез, но и улучшает гигиеническое состояние ортопедической конструкции.</w:t>
      </w:r>
    </w:p>
    <w:p w:rsidR="00E140C1" w:rsidRDefault="00A11722" w:rsidP="002162BC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sz w:val="28"/>
          <w:szCs w:val="20"/>
        </w:rPr>
      </w:pPr>
      <w:r w:rsidRPr="008E3F8C">
        <w:rPr>
          <w:sz w:val="28"/>
          <w:szCs w:val="20"/>
        </w:rPr>
        <w:t>5</w:t>
      </w:r>
      <w:r w:rsidR="00792DA1" w:rsidRPr="008E3F8C">
        <w:rPr>
          <w:sz w:val="28"/>
          <w:szCs w:val="20"/>
        </w:rPr>
        <w:t xml:space="preserve">. </w:t>
      </w:r>
      <w:r w:rsidR="00232DBC" w:rsidRPr="008E3F8C">
        <w:rPr>
          <w:sz w:val="28"/>
          <w:szCs w:val="20"/>
        </w:rPr>
        <w:t>М</w:t>
      </w:r>
      <w:r w:rsidR="00792DA1" w:rsidRPr="008E3F8C">
        <w:rPr>
          <w:sz w:val="28"/>
          <w:szCs w:val="20"/>
        </w:rPr>
        <w:t>етодик</w:t>
      </w:r>
      <w:r w:rsidR="003C4E32" w:rsidRPr="008E3F8C">
        <w:rPr>
          <w:sz w:val="28"/>
          <w:szCs w:val="20"/>
        </w:rPr>
        <w:t>а</w:t>
      </w:r>
      <w:r w:rsidR="00792DA1" w:rsidRPr="008E3F8C">
        <w:rPr>
          <w:sz w:val="28"/>
          <w:szCs w:val="20"/>
        </w:rPr>
        <w:t xml:space="preserve"> </w:t>
      </w:r>
      <w:r w:rsidR="00232DBC" w:rsidRPr="008E3F8C">
        <w:rPr>
          <w:sz w:val="28"/>
          <w:szCs w:val="20"/>
        </w:rPr>
        <w:t>обработки цифровых изображений, основанная на совмещении  изображений, может быть использована  не только для оценки остеоинтеграции, но и для  оценки изменений структуры тканей в динамике.</w:t>
      </w:r>
    </w:p>
    <w:p w:rsidR="002162BC" w:rsidRPr="00792DA1" w:rsidRDefault="002162BC" w:rsidP="002162BC">
      <w:pPr>
        <w:tabs>
          <w:tab w:val="left" w:pos="0"/>
          <w:tab w:val="left" w:pos="142"/>
        </w:tabs>
        <w:spacing w:line="276" w:lineRule="auto"/>
        <w:rPr>
          <w:sz w:val="28"/>
          <w:szCs w:val="20"/>
        </w:rPr>
      </w:pPr>
    </w:p>
    <w:p w:rsidR="00E140C1" w:rsidRPr="00792DA1" w:rsidRDefault="00E140C1" w:rsidP="002162BC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553425">
        <w:rPr>
          <w:rFonts w:eastAsiaTheme="minorHAnsi"/>
          <w:b/>
          <w:sz w:val="28"/>
          <w:szCs w:val="28"/>
          <w:lang w:eastAsia="en-US"/>
        </w:rPr>
        <w:t>СПИСО</w:t>
      </w:r>
      <w:r>
        <w:rPr>
          <w:rFonts w:eastAsiaTheme="minorHAnsi"/>
          <w:b/>
          <w:sz w:val="28"/>
          <w:szCs w:val="28"/>
          <w:lang w:eastAsia="en-US"/>
        </w:rPr>
        <w:t xml:space="preserve">К РАБОТ, ОПУБЛИКОВАННЫХ ПО ТЕМЕ </w:t>
      </w:r>
      <w:r w:rsidRPr="00553425">
        <w:rPr>
          <w:rFonts w:eastAsiaTheme="minorHAnsi"/>
          <w:b/>
          <w:sz w:val="28"/>
          <w:szCs w:val="28"/>
          <w:lang w:eastAsia="en-US"/>
        </w:rPr>
        <w:t>ДИССЕРТАЦИИ:</w:t>
      </w:r>
    </w:p>
    <w:p w:rsidR="00F56AB4" w:rsidRDefault="00553425" w:rsidP="00232D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F7F82">
        <w:rPr>
          <w:rFonts w:eastAsiaTheme="minorHAnsi"/>
          <w:sz w:val="28"/>
          <w:szCs w:val="28"/>
          <w:lang w:eastAsia="en-US"/>
        </w:rPr>
        <w:t xml:space="preserve"> </w:t>
      </w:r>
      <w:r w:rsidR="003F7F82" w:rsidRPr="003F7F82">
        <w:rPr>
          <w:rFonts w:eastAsiaTheme="minorHAnsi"/>
          <w:b/>
          <w:sz w:val="28"/>
          <w:szCs w:val="28"/>
          <w:lang w:eastAsia="en-US"/>
        </w:rPr>
        <w:t>Киселева И.В.</w:t>
      </w:r>
      <w:r w:rsidR="003F7F82">
        <w:rPr>
          <w:rFonts w:eastAsiaTheme="minorHAnsi"/>
          <w:sz w:val="28"/>
          <w:szCs w:val="28"/>
          <w:lang w:eastAsia="en-US"/>
        </w:rPr>
        <w:t xml:space="preserve"> </w:t>
      </w:r>
      <w:r w:rsidR="00F50B94">
        <w:rPr>
          <w:rFonts w:eastAsiaTheme="minorHAnsi"/>
          <w:sz w:val="28"/>
          <w:szCs w:val="28"/>
          <w:lang w:eastAsia="en-US"/>
        </w:rPr>
        <w:t>Выбор рентгенологических методов обследования</w:t>
      </w:r>
      <w:r w:rsidR="002162BC">
        <w:rPr>
          <w:rFonts w:eastAsiaTheme="minorHAnsi"/>
          <w:sz w:val="28"/>
          <w:szCs w:val="28"/>
          <w:lang w:eastAsia="en-US"/>
        </w:rPr>
        <w:t xml:space="preserve"> </w:t>
      </w:r>
      <w:r w:rsidR="00F50B94">
        <w:rPr>
          <w:rFonts w:eastAsiaTheme="minorHAnsi"/>
          <w:sz w:val="28"/>
          <w:szCs w:val="28"/>
          <w:lang w:eastAsia="en-US"/>
        </w:rPr>
        <w:t>при лечении больных с применением искусственных опор</w:t>
      </w:r>
      <w:r w:rsidR="003F7F82" w:rsidRPr="003F7F82">
        <w:rPr>
          <w:rFonts w:eastAsiaTheme="minorHAnsi"/>
          <w:sz w:val="28"/>
          <w:szCs w:val="28"/>
          <w:lang w:eastAsia="en-US"/>
        </w:rPr>
        <w:t xml:space="preserve"> </w:t>
      </w:r>
      <w:r w:rsidR="002162BC">
        <w:rPr>
          <w:rFonts w:eastAsiaTheme="minorHAnsi"/>
          <w:sz w:val="28"/>
          <w:szCs w:val="28"/>
          <w:lang w:eastAsia="en-US"/>
        </w:rPr>
        <w:t xml:space="preserve">/ В.Н. Стрельников, </w:t>
      </w:r>
      <w:r w:rsidR="003F7F82">
        <w:rPr>
          <w:rFonts w:eastAsiaTheme="minorHAnsi"/>
          <w:sz w:val="28"/>
          <w:szCs w:val="28"/>
          <w:lang w:eastAsia="en-US"/>
        </w:rPr>
        <w:t xml:space="preserve">С.Б. Иванова, </w:t>
      </w:r>
      <w:r w:rsidR="003F7F82" w:rsidRPr="003F7F82">
        <w:rPr>
          <w:rFonts w:eastAsiaTheme="minorHAnsi"/>
          <w:b/>
          <w:sz w:val="28"/>
          <w:szCs w:val="28"/>
          <w:lang w:eastAsia="en-US"/>
        </w:rPr>
        <w:t>И.В. Киселева</w:t>
      </w:r>
      <w:r w:rsidR="003F7F82">
        <w:rPr>
          <w:rFonts w:eastAsiaTheme="minorHAnsi"/>
          <w:sz w:val="28"/>
          <w:szCs w:val="28"/>
          <w:lang w:eastAsia="en-US"/>
        </w:rPr>
        <w:t xml:space="preserve">// Вестник Смоленской государственной медицинской академии. </w:t>
      </w:r>
      <w:r w:rsidR="007D5CF3">
        <w:rPr>
          <w:rFonts w:eastAsiaTheme="minorHAnsi"/>
          <w:sz w:val="28"/>
          <w:szCs w:val="28"/>
          <w:lang w:eastAsia="en-US"/>
        </w:rPr>
        <w:t>Спец выпуск</w:t>
      </w:r>
      <w:r w:rsidR="003F7F82">
        <w:rPr>
          <w:rFonts w:eastAsiaTheme="minorHAnsi"/>
          <w:sz w:val="28"/>
          <w:szCs w:val="28"/>
          <w:lang w:eastAsia="en-US"/>
        </w:rPr>
        <w:t>, посвященный 50-летию образования стоматологического факультета СГМА. – 2013. – С. 78-82.</w:t>
      </w:r>
    </w:p>
    <w:p w:rsidR="003F7F82" w:rsidRPr="00566BA1" w:rsidRDefault="003F7F82" w:rsidP="00232DBC">
      <w:pPr>
        <w:spacing w:line="276" w:lineRule="auto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3F7F82">
        <w:rPr>
          <w:rFonts w:eastAsiaTheme="minorHAnsi"/>
          <w:b/>
          <w:sz w:val="28"/>
          <w:szCs w:val="28"/>
          <w:lang w:eastAsia="en-US"/>
        </w:rPr>
        <w:t>Киселева И.В.</w:t>
      </w:r>
      <w:r>
        <w:rPr>
          <w:rFonts w:eastAsiaTheme="minorHAnsi"/>
          <w:sz w:val="28"/>
          <w:szCs w:val="28"/>
          <w:lang w:eastAsia="en-US"/>
        </w:rPr>
        <w:t xml:space="preserve"> Методика оценки остеоинтеграции дентальных внутрикостных имплантатов на основе автоматической обработки изображений/ </w:t>
      </w:r>
      <w:r w:rsidRPr="003F7F82">
        <w:rPr>
          <w:rFonts w:eastAsiaTheme="minorHAnsi"/>
          <w:sz w:val="28"/>
          <w:szCs w:val="28"/>
          <w:lang w:eastAsia="en-US"/>
        </w:rPr>
        <w:t xml:space="preserve">В.Н. Стрельников,  </w:t>
      </w:r>
      <w:r w:rsidRPr="003F7F82">
        <w:rPr>
          <w:rFonts w:eastAsiaTheme="minorHAnsi"/>
          <w:b/>
          <w:sz w:val="28"/>
          <w:szCs w:val="28"/>
          <w:lang w:eastAsia="en-US"/>
        </w:rPr>
        <w:t>И.В. Киселева</w:t>
      </w:r>
      <w:r>
        <w:rPr>
          <w:rFonts w:eastAsiaTheme="minorHAnsi"/>
          <w:b/>
          <w:sz w:val="28"/>
          <w:szCs w:val="28"/>
          <w:lang w:eastAsia="en-US"/>
        </w:rPr>
        <w:t xml:space="preserve">// </w:t>
      </w:r>
      <w:r w:rsidRPr="003F7F82">
        <w:rPr>
          <w:rFonts w:eastAsiaTheme="minorHAnsi"/>
          <w:sz w:val="28"/>
          <w:szCs w:val="28"/>
          <w:lang w:eastAsia="en-US"/>
        </w:rPr>
        <w:t>Научно-практический журнал рентгенодиагностиче</w:t>
      </w:r>
      <w:r>
        <w:rPr>
          <w:rFonts w:eastAsiaTheme="minorHAnsi"/>
          <w:sz w:val="28"/>
          <w:szCs w:val="28"/>
          <w:lang w:eastAsia="en-US"/>
        </w:rPr>
        <w:t xml:space="preserve">ских центров </w:t>
      </w:r>
      <w:r w:rsidRPr="003F7F82">
        <w:rPr>
          <w:rFonts w:eastAsiaTheme="minorHAnsi"/>
          <w:sz w:val="28"/>
          <w:szCs w:val="28"/>
          <w:lang w:eastAsia="en-US"/>
        </w:rPr>
        <w:t>ПИКАССО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7F82">
        <w:t>«</w:t>
      </w:r>
      <w:r w:rsidR="00566BA1" w:rsidRPr="003F7F82">
        <w:rPr>
          <w:sz w:val="28"/>
          <w:lang w:val="en-US"/>
        </w:rPr>
        <w:t>X</w:t>
      </w:r>
      <w:r w:rsidR="00566BA1" w:rsidRPr="003F7F82">
        <w:rPr>
          <w:sz w:val="28"/>
        </w:rPr>
        <w:t>-</w:t>
      </w:r>
      <w:r w:rsidR="00566BA1" w:rsidRPr="003F7F82">
        <w:rPr>
          <w:sz w:val="28"/>
          <w:lang w:val="en-US"/>
        </w:rPr>
        <w:t>RAY</w:t>
      </w:r>
      <w:r w:rsidR="00566BA1">
        <w:rPr>
          <w:sz w:val="28"/>
        </w:rPr>
        <w:t xml:space="preserve"> </w:t>
      </w:r>
      <w:r w:rsidR="00566BA1" w:rsidRPr="003F7F82">
        <w:rPr>
          <w:sz w:val="28"/>
          <w:lang w:val="en-US"/>
        </w:rPr>
        <w:t>ART</w:t>
      </w:r>
      <w:r w:rsidR="00566BA1" w:rsidRPr="003F7F82">
        <w:rPr>
          <w:sz w:val="28"/>
        </w:rPr>
        <w:t>»</w:t>
      </w:r>
      <w:r w:rsidR="00566BA1">
        <w:rPr>
          <w:sz w:val="28"/>
        </w:rPr>
        <w:t xml:space="preserve">. </w:t>
      </w:r>
      <w:r w:rsidR="00B703CA" w:rsidRPr="00B703CA">
        <w:rPr>
          <w:sz w:val="28"/>
        </w:rPr>
        <w:t>–</w:t>
      </w:r>
      <w:r w:rsidR="00566BA1" w:rsidRPr="003F7F82">
        <w:rPr>
          <w:sz w:val="28"/>
        </w:rPr>
        <w:t xml:space="preserve"> </w:t>
      </w:r>
      <w:r w:rsidR="00B703CA" w:rsidRPr="00B703CA">
        <w:rPr>
          <w:sz w:val="28"/>
        </w:rPr>
        <w:t xml:space="preserve"> Москва</w:t>
      </w:r>
      <w:r w:rsidR="00B703CA">
        <w:rPr>
          <w:sz w:val="28"/>
        </w:rPr>
        <w:t xml:space="preserve">, </w:t>
      </w:r>
      <w:r w:rsidR="00B703CA" w:rsidRPr="00B703CA">
        <w:rPr>
          <w:sz w:val="28"/>
        </w:rPr>
        <w:t>2013</w:t>
      </w:r>
      <w:r w:rsidR="00B703CA">
        <w:rPr>
          <w:sz w:val="28"/>
        </w:rPr>
        <w:t xml:space="preserve">. </w:t>
      </w:r>
      <w:r w:rsidR="00B703CA" w:rsidRPr="00B703CA">
        <w:rPr>
          <w:sz w:val="28"/>
        </w:rPr>
        <w:t>–</w:t>
      </w:r>
      <w:r w:rsidR="00B703CA">
        <w:rPr>
          <w:sz w:val="28"/>
        </w:rPr>
        <w:t xml:space="preserve"> </w:t>
      </w:r>
      <w:r w:rsidRPr="003F7F82">
        <w:rPr>
          <w:sz w:val="28"/>
        </w:rPr>
        <w:t>№3</w:t>
      </w:r>
      <w:r w:rsidR="00B703CA">
        <w:rPr>
          <w:sz w:val="28"/>
        </w:rPr>
        <w:t>.</w:t>
      </w:r>
      <w:r w:rsidRPr="003F7F82">
        <w:rPr>
          <w:sz w:val="28"/>
        </w:rPr>
        <w:t>– С.</w:t>
      </w:r>
      <w:r>
        <w:rPr>
          <w:sz w:val="28"/>
        </w:rPr>
        <w:t>24-26.</w:t>
      </w:r>
    </w:p>
    <w:p w:rsidR="00566BA1" w:rsidRDefault="00566BA1" w:rsidP="00232DBC">
      <w:pPr>
        <w:spacing w:line="276" w:lineRule="auto"/>
        <w:jc w:val="both"/>
        <w:rPr>
          <w:sz w:val="28"/>
        </w:rPr>
      </w:pPr>
      <w:r w:rsidRPr="00566BA1">
        <w:rPr>
          <w:sz w:val="28"/>
        </w:rPr>
        <w:t>3</w:t>
      </w:r>
      <w:r>
        <w:rPr>
          <w:sz w:val="28"/>
        </w:rPr>
        <w:t>.</w:t>
      </w:r>
      <w:r w:rsidRPr="00566BA1">
        <w:t xml:space="preserve"> </w:t>
      </w:r>
      <w:r w:rsidRPr="00566BA1">
        <w:rPr>
          <w:b/>
          <w:sz w:val="28"/>
        </w:rPr>
        <w:t>Киселева И.В.</w:t>
      </w:r>
      <w:r w:rsidRPr="00566BA1">
        <w:rPr>
          <w:sz w:val="28"/>
        </w:rPr>
        <w:t xml:space="preserve"> </w:t>
      </w:r>
      <w:r>
        <w:rPr>
          <w:sz w:val="28"/>
        </w:rPr>
        <w:t xml:space="preserve">Применение стереолитографических шаблонов компании «ПИКАССО» на примере лечения пациентки с полным отсутствием зубов на верхней челюсти </w:t>
      </w:r>
      <w:r w:rsidRPr="00566BA1">
        <w:rPr>
          <w:sz w:val="28"/>
        </w:rPr>
        <w:t xml:space="preserve">/ </w:t>
      </w:r>
      <w:r>
        <w:rPr>
          <w:sz w:val="28"/>
        </w:rPr>
        <w:t>Ю.Г. Седов, Х.А. Заргани,</w:t>
      </w:r>
      <w:r w:rsidRPr="00566BA1">
        <w:rPr>
          <w:sz w:val="28"/>
        </w:rPr>
        <w:t xml:space="preserve">  </w:t>
      </w:r>
      <w:r w:rsidRPr="00B703CA">
        <w:rPr>
          <w:b/>
          <w:sz w:val="28"/>
        </w:rPr>
        <w:t>И.В. Киселева</w:t>
      </w:r>
      <w:r w:rsidRPr="00566BA1">
        <w:rPr>
          <w:sz w:val="28"/>
        </w:rPr>
        <w:t>// Научно-практический журнал рентгенодиагностических центров ПИКАССО «X-RAY ART»</w:t>
      </w:r>
      <w:r>
        <w:rPr>
          <w:sz w:val="28"/>
        </w:rPr>
        <w:t>.</w:t>
      </w:r>
      <w:r w:rsidR="00B703CA" w:rsidRPr="00B703CA">
        <w:t xml:space="preserve"> </w:t>
      </w:r>
      <w:r w:rsidR="00B703CA" w:rsidRPr="00B703CA">
        <w:rPr>
          <w:sz w:val="28"/>
        </w:rPr>
        <w:t>–  Москва</w:t>
      </w:r>
      <w:r w:rsidR="00B703CA">
        <w:rPr>
          <w:sz w:val="28"/>
        </w:rPr>
        <w:t>,</w:t>
      </w:r>
      <w:r>
        <w:rPr>
          <w:sz w:val="28"/>
        </w:rPr>
        <w:t xml:space="preserve"> </w:t>
      </w:r>
      <w:r w:rsidRPr="00566BA1">
        <w:rPr>
          <w:sz w:val="28"/>
        </w:rPr>
        <w:t>2013</w:t>
      </w:r>
      <w:r>
        <w:rPr>
          <w:sz w:val="28"/>
        </w:rPr>
        <w:t xml:space="preserve">. </w:t>
      </w:r>
      <w:r w:rsidRPr="00566BA1">
        <w:rPr>
          <w:sz w:val="28"/>
        </w:rPr>
        <w:t xml:space="preserve">– </w:t>
      </w:r>
      <w:r>
        <w:rPr>
          <w:sz w:val="28"/>
        </w:rPr>
        <w:t xml:space="preserve"> </w:t>
      </w:r>
      <w:r w:rsidRPr="00566BA1">
        <w:rPr>
          <w:sz w:val="28"/>
        </w:rPr>
        <w:t xml:space="preserve"> №3.</w:t>
      </w:r>
      <w:r>
        <w:rPr>
          <w:sz w:val="28"/>
        </w:rPr>
        <w:t>– С.38-39</w:t>
      </w:r>
      <w:r w:rsidRPr="00566BA1">
        <w:rPr>
          <w:sz w:val="28"/>
        </w:rPr>
        <w:t>.</w:t>
      </w:r>
    </w:p>
    <w:p w:rsidR="00566BA1" w:rsidRDefault="00566BA1" w:rsidP="00232D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566BA1">
        <w:rPr>
          <w:b/>
          <w:sz w:val="28"/>
        </w:rPr>
        <w:t>Киселева И.В.</w:t>
      </w:r>
      <w:r w:rsidRPr="00566BA1">
        <w:rPr>
          <w:sz w:val="28"/>
        </w:rPr>
        <w:t xml:space="preserve"> </w:t>
      </w:r>
      <w:r>
        <w:rPr>
          <w:sz w:val="28"/>
        </w:rPr>
        <w:t>К вопросу о целесообразности применения конусно-лучевой компьютерной томографии на этапах хирургического стоматологического лечения</w:t>
      </w:r>
      <w:r w:rsidRPr="00566BA1">
        <w:rPr>
          <w:sz w:val="28"/>
        </w:rPr>
        <w:t xml:space="preserve">/ </w:t>
      </w:r>
      <w:r>
        <w:rPr>
          <w:sz w:val="28"/>
        </w:rPr>
        <w:t>Ю.Г. Седов</w:t>
      </w:r>
      <w:r w:rsidRPr="00566BA1">
        <w:rPr>
          <w:sz w:val="28"/>
        </w:rPr>
        <w:t xml:space="preserve">, </w:t>
      </w:r>
      <w:r>
        <w:rPr>
          <w:sz w:val="28"/>
        </w:rPr>
        <w:t>З.И. Ярулина,</w:t>
      </w:r>
      <w:r w:rsidRPr="00566BA1">
        <w:rPr>
          <w:sz w:val="28"/>
        </w:rPr>
        <w:t xml:space="preserve"> </w:t>
      </w:r>
      <w:r w:rsidRPr="00B703CA">
        <w:rPr>
          <w:b/>
          <w:sz w:val="28"/>
        </w:rPr>
        <w:t>И.В. Киселева</w:t>
      </w:r>
      <w:r w:rsidRPr="00566BA1">
        <w:rPr>
          <w:sz w:val="28"/>
        </w:rPr>
        <w:t xml:space="preserve">// </w:t>
      </w:r>
      <w:r>
        <w:rPr>
          <w:sz w:val="28"/>
        </w:rPr>
        <w:t>Форум практикующих стоматологов</w:t>
      </w:r>
      <w:r w:rsidRPr="00566BA1">
        <w:rPr>
          <w:sz w:val="28"/>
        </w:rPr>
        <w:t>.</w:t>
      </w:r>
      <w:r>
        <w:rPr>
          <w:sz w:val="28"/>
        </w:rPr>
        <w:t xml:space="preserve"> </w:t>
      </w:r>
      <w:r w:rsidRPr="00566BA1">
        <w:rPr>
          <w:sz w:val="28"/>
        </w:rPr>
        <w:t xml:space="preserve">– </w:t>
      </w:r>
      <w:r>
        <w:rPr>
          <w:sz w:val="28"/>
        </w:rPr>
        <w:t xml:space="preserve">  </w:t>
      </w:r>
      <w:r w:rsidRPr="00566BA1">
        <w:rPr>
          <w:sz w:val="28"/>
        </w:rPr>
        <w:t>2013</w:t>
      </w:r>
      <w:r>
        <w:rPr>
          <w:sz w:val="28"/>
        </w:rPr>
        <w:t xml:space="preserve">. </w:t>
      </w:r>
      <w:r w:rsidRPr="00566BA1">
        <w:rPr>
          <w:sz w:val="28"/>
        </w:rPr>
        <w:t xml:space="preserve">– </w:t>
      </w:r>
      <w:r>
        <w:rPr>
          <w:sz w:val="28"/>
        </w:rPr>
        <w:t xml:space="preserve"> №5(11). – С.1</w:t>
      </w:r>
      <w:r w:rsidRPr="00566BA1">
        <w:rPr>
          <w:sz w:val="28"/>
        </w:rPr>
        <w:t>4-</w:t>
      </w:r>
      <w:r>
        <w:rPr>
          <w:sz w:val="28"/>
        </w:rPr>
        <w:t>1</w:t>
      </w:r>
      <w:r w:rsidRPr="00566BA1">
        <w:rPr>
          <w:sz w:val="28"/>
        </w:rPr>
        <w:t>6.</w:t>
      </w:r>
    </w:p>
    <w:p w:rsidR="00B703CA" w:rsidRDefault="00B703CA" w:rsidP="00232D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B703CA">
        <w:rPr>
          <w:b/>
          <w:sz w:val="28"/>
        </w:rPr>
        <w:t>Киселева И.В.</w:t>
      </w:r>
      <w:r>
        <w:rPr>
          <w:sz w:val="28"/>
        </w:rPr>
        <w:t xml:space="preserve"> </w:t>
      </w:r>
      <w:r w:rsidRPr="00B703CA">
        <w:rPr>
          <w:sz w:val="28"/>
        </w:rPr>
        <w:t>Диагностическая значимость конусно-лучевой компьютерной томографии в оценке осложнений стоматологического лечения</w:t>
      </w:r>
      <w:r>
        <w:rPr>
          <w:sz w:val="28"/>
        </w:rPr>
        <w:t xml:space="preserve">/ А.М. </w:t>
      </w:r>
      <w:r w:rsidRPr="00B703CA">
        <w:rPr>
          <w:sz w:val="28"/>
        </w:rPr>
        <w:t xml:space="preserve">Аванесов, </w:t>
      </w:r>
      <w:r>
        <w:rPr>
          <w:sz w:val="28"/>
        </w:rPr>
        <w:t xml:space="preserve">Ю.Г. Седов, З.И. Ярулина, </w:t>
      </w:r>
      <w:r w:rsidRPr="00B703CA">
        <w:rPr>
          <w:b/>
          <w:sz w:val="28"/>
        </w:rPr>
        <w:t>И.В. Киселева</w:t>
      </w:r>
      <w:r>
        <w:rPr>
          <w:sz w:val="28"/>
        </w:rPr>
        <w:t xml:space="preserve">//  </w:t>
      </w:r>
      <w:r w:rsidRPr="00B703CA">
        <w:rPr>
          <w:sz w:val="28"/>
        </w:rPr>
        <w:t>Сборник материалов конгресса «</w:t>
      </w:r>
      <w:r>
        <w:rPr>
          <w:sz w:val="28"/>
        </w:rPr>
        <w:t>З</w:t>
      </w:r>
      <w:r w:rsidRPr="00B703CA">
        <w:rPr>
          <w:sz w:val="28"/>
        </w:rPr>
        <w:t xml:space="preserve">доровье и </w:t>
      </w:r>
      <w:r>
        <w:rPr>
          <w:sz w:val="28"/>
        </w:rPr>
        <w:t>о</w:t>
      </w:r>
      <w:r w:rsidRPr="00B703CA">
        <w:rPr>
          <w:sz w:val="28"/>
        </w:rPr>
        <w:t>бразование в XXI веке»</w:t>
      </w:r>
      <w:r>
        <w:rPr>
          <w:sz w:val="28"/>
        </w:rPr>
        <w:t xml:space="preserve">. </w:t>
      </w:r>
      <w:r w:rsidRPr="00B703CA">
        <w:rPr>
          <w:sz w:val="28"/>
        </w:rPr>
        <w:t>– Москва, 2013. – С. 2-7</w:t>
      </w:r>
      <w:r>
        <w:rPr>
          <w:sz w:val="28"/>
        </w:rPr>
        <w:t>.</w:t>
      </w:r>
    </w:p>
    <w:p w:rsidR="00B703CA" w:rsidRDefault="00B703CA" w:rsidP="00232D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B703CA">
        <w:rPr>
          <w:b/>
          <w:sz w:val="28"/>
        </w:rPr>
        <w:t>Киселева И.В.</w:t>
      </w:r>
      <w:r>
        <w:rPr>
          <w:sz w:val="28"/>
        </w:rPr>
        <w:t xml:space="preserve"> </w:t>
      </w:r>
      <w:r w:rsidRPr="00B703CA">
        <w:rPr>
          <w:sz w:val="28"/>
        </w:rPr>
        <w:t>Новые методы диагностики при лечении пациентов с применением искусственных опор</w:t>
      </w:r>
      <w:r>
        <w:rPr>
          <w:sz w:val="28"/>
        </w:rPr>
        <w:t xml:space="preserve">/ </w:t>
      </w:r>
      <w:r w:rsidRPr="00B703CA">
        <w:rPr>
          <w:b/>
          <w:sz w:val="28"/>
        </w:rPr>
        <w:t>И.В. Киселева</w:t>
      </w:r>
      <w:r>
        <w:rPr>
          <w:sz w:val="28"/>
        </w:rPr>
        <w:t xml:space="preserve">, В.Н. Стрельников, </w:t>
      </w:r>
      <w:r w:rsidR="003C4E32">
        <w:rPr>
          <w:sz w:val="28"/>
        </w:rPr>
        <w:t xml:space="preserve"> </w:t>
      </w:r>
      <w:r>
        <w:rPr>
          <w:sz w:val="28"/>
        </w:rPr>
        <w:t xml:space="preserve">Ю.Г. Седов// </w:t>
      </w:r>
      <w:r w:rsidRPr="00B703CA">
        <w:rPr>
          <w:sz w:val="28"/>
        </w:rPr>
        <w:t>Сборник материалов конференции «Современные проблемы стоматологии и пути их решения»</w:t>
      </w:r>
      <w:r>
        <w:rPr>
          <w:sz w:val="28"/>
        </w:rPr>
        <w:t xml:space="preserve">. </w:t>
      </w:r>
      <w:r w:rsidRPr="00B703CA">
        <w:rPr>
          <w:sz w:val="28"/>
        </w:rPr>
        <w:t>– Тверь, 2014.</w:t>
      </w:r>
      <w:r w:rsidRPr="00B703CA">
        <w:t xml:space="preserve"> </w:t>
      </w:r>
      <w:r w:rsidRPr="00B703CA">
        <w:rPr>
          <w:sz w:val="28"/>
        </w:rPr>
        <w:t>– С. 67-68</w:t>
      </w:r>
      <w:r>
        <w:rPr>
          <w:sz w:val="28"/>
        </w:rPr>
        <w:t>.</w:t>
      </w:r>
    </w:p>
    <w:p w:rsidR="00DF590B" w:rsidRDefault="00DF590B" w:rsidP="00232DBC">
      <w:pPr>
        <w:spacing w:line="276" w:lineRule="auto"/>
        <w:jc w:val="both"/>
        <w:rPr>
          <w:sz w:val="28"/>
        </w:rPr>
      </w:pPr>
    </w:p>
    <w:p w:rsidR="00B703CA" w:rsidRDefault="00B703CA" w:rsidP="00232D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 </w:t>
      </w:r>
      <w:r w:rsidRPr="00F05450">
        <w:rPr>
          <w:b/>
          <w:sz w:val="28"/>
        </w:rPr>
        <w:t>Киселева И.В.</w:t>
      </w:r>
      <w:r w:rsidRPr="00B703CA">
        <w:rPr>
          <w:sz w:val="28"/>
        </w:rPr>
        <w:t xml:space="preserve"> </w:t>
      </w:r>
      <w:r w:rsidR="00F05450">
        <w:rPr>
          <w:sz w:val="28"/>
        </w:rPr>
        <w:t>Особенности проведения хирургических вмешательств на верхнечелюстном синусе под контролем 3</w:t>
      </w:r>
      <w:r w:rsidR="00F05450">
        <w:rPr>
          <w:sz w:val="28"/>
          <w:lang w:val="en-US"/>
        </w:rPr>
        <w:t>D</w:t>
      </w:r>
      <w:r w:rsidR="00F05450">
        <w:rPr>
          <w:sz w:val="28"/>
        </w:rPr>
        <w:t xml:space="preserve"> рентгенографии</w:t>
      </w:r>
      <w:r w:rsidRPr="00B703CA">
        <w:rPr>
          <w:sz w:val="28"/>
        </w:rPr>
        <w:t>/</w:t>
      </w:r>
      <w:r w:rsidR="00F05450">
        <w:rPr>
          <w:sz w:val="28"/>
        </w:rPr>
        <w:t>, В.Н. Стрельников,</w:t>
      </w:r>
      <w:r w:rsidR="00F05450" w:rsidRPr="00F05450">
        <w:t xml:space="preserve"> </w:t>
      </w:r>
      <w:r w:rsidR="00F05450" w:rsidRPr="00F05450">
        <w:rPr>
          <w:b/>
          <w:sz w:val="28"/>
        </w:rPr>
        <w:t>И.В. Киселева</w:t>
      </w:r>
      <w:r w:rsidR="00F05450" w:rsidRPr="00F05450">
        <w:rPr>
          <w:sz w:val="28"/>
        </w:rPr>
        <w:t xml:space="preserve"> </w:t>
      </w:r>
      <w:r w:rsidRPr="00B703CA">
        <w:rPr>
          <w:sz w:val="28"/>
        </w:rPr>
        <w:t xml:space="preserve">// Сборник материалов конференции «Современные проблемы стоматологии и пути их решения». – Тверь, 2014. – С. </w:t>
      </w:r>
      <w:r w:rsidR="00F05450">
        <w:rPr>
          <w:sz w:val="28"/>
        </w:rPr>
        <w:t>13</w:t>
      </w:r>
      <w:r w:rsidRPr="00B703CA">
        <w:rPr>
          <w:sz w:val="28"/>
        </w:rPr>
        <w:t>7-</w:t>
      </w:r>
      <w:r w:rsidR="00F05450">
        <w:rPr>
          <w:sz w:val="28"/>
        </w:rPr>
        <w:t>13</w:t>
      </w:r>
      <w:r w:rsidRPr="00B703CA">
        <w:rPr>
          <w:sz w:val="28"/>
        </w:rPr>
        <w:t>8</w:t>
      </w:r>
      <w:r w:rsidR="00F05450">
        <w:rPr>
          <w:sz w:val="28"/>
        </w:rPr>
        <w:t>.</w:t>
      </w:r>
    </w:p>
    <w:p w:rsidR="00F05450" w:rsidRDefault="00F05450" w:rsidP="00232DBC">
      <w:pPr>
        <w:spacing w:line="276" w:lineRule="auto"/>
        <w:jc w:val="both"/>
        <w:rPr>
          <w:b/>
          <w:sz w:val="28"/>
        </w:rPr>
      </w:pPr>
      <w:r>
        <w:rPr>
          <w:sz w:val="28"/>
        </w:rPr>
        <w:t xml:space="preserve">8. </w:t>
      </w:r>
      <w:r w:rsidRPr="00F05450">
        <w:rPr>
          <w:b/>
          <w:sz w:val="28"/>
        </w:rPr>
        <w:t>Киселева И.В. Изменение показателей остеокальцина, костного изофермента щелочной фосфатазы и катепсина К в сыворотке крови у стоматологических пациентов с сопутствующей патологией/ И.В. Киселева, В.Н. Стрельников, Н.Н. Слюсарь, О.В. Кочкуров, Е.В. Стрельников // Пародонтология. –№1(70). –2014. – С.</w:t>
      </w:r>
      <w:r w:rsidR="00E4555C">
        <w:rPr>
          <w:b/>
          <w:sz w:val="28"/>
        </w:rPr>
        <w:t xml:space="preserve"> </w:t>
      </w:r>
      <w:r w:rsidRPr="00F05450">
        <w:rPr>
          <w:b/>
          <w:sz w:val="28"/>
        </w:rPr>
        <w:t>20-23.</w:t>
      </w:r>
    </w:p>
    <w:p w:rsidR="00F05450" w:rsidRPr="00F05450" w:rsidRDefault="00F05450" w:rsidP="00232DB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9. </w:t>
      </w:r>
      <w:r w:rsidRPr="00F05450">
        <w:rPr>
          <w:b/>
          <w:sz w:val="28"/>
        </w:rPr>
        <w:t>Киселева И.В.</w:t>
      </w:r>
      <w:r>
        <w:rPr>
          <w:sz w:val="28"/>
        </w:rPr>
        <w:t xml:space="preserve"> Новые подходы к диагностике состояния костной ткани челюстей у пациентов после реконструктивных операций и проведенной имплантации /</w:t>
      </w:r>
      <w:r w:rsidRPr="00F05450">
        <w:t xml:space="preserve"> </w:t>
      </w:r>
      <w:r w:rsidRPr="00F05450">
        <w:rPr>
          <w:b/>
          <w:sz w:val="28"/>
        </w:rPr>
        <w:t>И.В. Киселева</w:t>
      </w:r>
      <w:r w:rsidRPr="00F05450">
        <w:rPr>
          <w:sz w:val="28"/>
        </w:rPr>
        <w:t>, В.Н. Стрельник</w:t>
      </w:r>
      <w:r>
        <w:rPr>
          <w:sz w:val="28"/>
        </w:rPr>
        <w:t xml:space="preserve">ов, Н.Н. Слюсарь, О.В. Кочкуров// Верхневолжский медицинский журнал. </w:t>
      </w:r>
      <w:r w:rsidRPr="00F05450">
        <w:rPr>
          <w:sz w:val="28"/>
        </w:rPr>
        <w:t>–</w:t>
      </w:r>
      <w:r>
        <w:rPr>
          <w:sz w:val="28"/>
        </w:rPr>
        <w:t xml:space="preserve"> №1. </w:t>
      </w:r>
      <w:r w:rsidRPr="00F05450">
        <w:rPr>
          <w:sz w:val="28"/>
        </w:rPr>
        <w:t>–</w:t>
      </w:r>
      <w:r>
        <w:rPr>
          <w:sz w:val="28"/>
        </w:rPr>
        <w:t xml:space="preserve">2014. </w:t>
      </w:r>
      <w:r w:rsidR="00E4555C" w:rsidRPr="00E4555C">
        <w:rPr>
          <w:sz w:val="28"/>
        </w:rPr>
        <w:t>–</w:t>
      </w:r>
      <w:r w:rsidR="00E4555C">
        <w:rPr>
          <w:sz w:val="28"/>
        </w:rPr>
        <w:t xml:space="preserve"> С. 29-32.</w:t>
      </w:r>
    </w:p>
    <w:p w:rsidR="00F05450" w:rsidRPr="00EA21B9" w:rsidRDefault="00F05450" w:rsidP="00232DBC">
      <w:pPr>
        <w:spacing w:line="276" w:lineRule="auto"/>
        <w:jc w:val="both"/>
        <w:rPr>
          <w:b/>
          <w:sz w:val="28"/>
        </w:rPr>
      </w:pPr>
      <w:r>
        <w:rPr>
          <w:sz w:val="28"/>
        </w:rPr>
        <w:t xml:space="preserve">10. </w:t>
      </w:r>
      <w:r w:rsidRPr="00F05450">
        <w:rPr>
          <w:b/>
          <w:sz w:val="28"/>
        </w:rPr>
        <w:t>Киселева И.В.</w:t>
      </w:r>
      <w:r w:rsidRPr="00F05450">
        <w:rPr>
          <w:rFonts w:eastAsia="Calibri"/>
          <w:b/>
          <w:noProof/>
        </w:rPr>
        <w:t xml:space="preserve"> </w:t>
      </w:r>
      <w:r w:rsidRPr="00F05450">
        <w:rPr>
          <w:rFonts w:eastAsia="Calibri"/>
          <w:b/>
          <w:noProof/>
          <w:sz w:val="28"/>
        </w:rPr>
        <w:t xml:space="preserve">Использование маркеров метаболизма костной ткани при лечении стоматологоических пациентов с  </w:t>
      </w:r>
      <w:r>
        <w:rPr>
          <w:rFonts w:eastAsia="Calibri"/>
          <w:b/>
          <w:noProof/>
          <w:sz w:val="28"/>
        </w:rPr>
        <w:t xml:space="preserve">применением </w:t>
      </w:r>
      <w:r w:rsidRPr="00F05450">
        <w:rPr>
          <w:rFonts w:eastAsia="Calibri"/>
          <w:b/>
          <w:noProof/>
          <w:sz w:val="28"/>
        </w:rPr>
        <w:t>искусственных опор</w:t>
      </w:r>
      <w:r>
        <w:rPr>
          <w:rFonts w:eastAsia="Calibri"/>
          <w:b/>
          <w:noProof/>
          <w:sz w:val="28"/>
        </w:rPr>
        <w:t xml:space="preserve"> </w:t>
      </w:r>
      <w:r w:rsidRPr="00F05450">
        <w:rPr>
          <w:b/>
          <w:sz w:val="28"/>
        </w:rPr>
        <w:t>/ И.В. Киселева, В.Н. Стрельников, Н.Н. Слюсарь, О.В. Кочкуров, Е.В. Стрельников // Пародонтология. –№</w:t>
      </w:r>
      <w:r>
        <w:rPr>
          <w:b/>
          <w:sz w:val="28"/>
        </w:rPr>
        <w:t>2</w:t>
      </w:r>
      <w:r w:rsidRPr="00F05450">
        <w:rPr>
          <w:b/>
          <w:sz w:val="28"/>
        </w:rPr>
        <w:t>(7</w:t>
      </w:r>
      <w:r>
        <w:rPr>
          <w:b/>
          <w:sz w:val="28"/>
        </w:rPr>
        <w:t>1</w:t>
      </w:r>
      <w:r w:rsidRPr="00F05450">
        <w:rPr>
          <w:b/>
          <w:sz w:val="28"/>
        </w:rPr>
        <w:t>). –2014</w:t>
      </w:r>
      <w:r w:rsidRPr="000E4D8F">
        <w:rPr>
          <w:b/>
          <w:sz w:val="28"/>
        </w:rPr>
        <w:t>. – С.</w:t>
      </w:r>
      <w:r w:rsidR="00E4555C" w:rsidRPr="000E4D8F">
        <w:rPr>
          <w:b/>
          <w:sz w:val="28"/>
        </w:rPr>
        <w:t xml:space="preserve"> </w:t>
      </w:r>
      <w:r w:rsidR="00EA21B9">
        <w:rPr>
          <w:b/>
          <w:sz w:val="28"/>
        </w:rPr>
        <w:t>46-48</w:t>
      </w:r>
      <w:r w:rsidRPr="000E4D8F">
        <w:rPr>
          <w:b/>
          <w:sz w:val="28"/>
        </w:rPr>
        <w:t>.</w:t>
      </w:r>
    </w:p>
    <w:p w:rsidR="00F56AB4" w:rsidRPr="00F05450" w:rsidRDefault="00E4555C" w:rsidP="00232DBC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11. </w:t>
      </w:r>
      <w:r w:rsidRPr="00E4555C">
        <w:rPr>
          <w:rFonts w:eastAsiaTheme="minorHAnsi"/>
          <w:b/>
          <w:sz w:val="28"/>
          <w:szCs w:val="28"/>
          <w:lang w:eastAsia="en-US"/>
        </w:rPr>
        <w:t>Киселева И.В.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4555C">
        <w:rPr>
          <w:rFonts w:eastAsiaTheme="minorHAnsi"/>
          <w:sz w:val="28"/>
          <w:szCs w:val="28"/>
          <w:lang w:eastAsia="en-US"/>
        </w:rPr>
        <w:t>Определение состояния костной ткани пациентов с частичным отсутствием зубов /</w:t>
      </w:r>
      <w:r w:rsidRPr="00E4555C">
        <w:rPr>
          <w:sz w:val="28"/>
          <w:szCs w:val="28"/>
        </w:rPr>
        <w:t xml:space="preserve">/ </w:t>
      </w:r>
      <w:r w:rsidRPr="00E4555C">
        <w:rPr>
          <w:b/>
          <w:sz w:val="28"/>
          <w:szCs w:val="28"/>
        </w:rPr>
        <w:t>И.В. Киселева</w:t>
      </w:r>
      <w:r w:rsidRPr="00E4555C">
        <w:rPr>
          <w:sz w:val="28"/>
          <w:szCs w:val="28"/>
        </w:rPr>
        <w:t>, В.Н. Стрельников, Д.А. Пот</w:t>
      </w:r>
      <w:r w:rsidR="00F7218A">
        <w:rPr>
          <w:sz w:val="28"/>
          <w:szCs w:val="28"/>
        </w:rPr>
        <w:t>ё</w:t>
      </w:r>
      <w:r w:rsidRPr="00E4555C">
        <w:rPr>
          <w:sz w:val="28"/>
          <w:szCs w:val="28"/>
        </w:rPr>
        <w:t>мкин</w:t>
      </w:r>
      <w:r>
        <w:rPr>
          <w:sz w:val="28"/>
          <w:szCs w:val="28"/>
        </w:rPr>
        <w:t>//</w:t>
      </w:r>
      <w:r w:rsidRPr="00E4555C">
        <w:rPr>
          <w:rFonts w:eastAsiaTheme="minorHAnsi"/>
          <w:sz w:val="28"/>
          <w:szCs w:val="28"/>
        </w:rPr>
        <w:t xml:space="preserve"> </w:t>
      </w:r>
      <w:r w:rsidRPr="00E4555C">
        <w:rPr>
          <w:rFonts w:eastAsiaTheme="minorHAnsi"/>
          <w:sz w:val="28"/>
          <w:szCs w:val="28"/>
          <w:lang w:eastAsia="en-US"/>
        </w:rPr>
        <w:t>Сборник научных тезисов межвузовской научно-практической конференции «</w:t>
      </w:r>
      <w:r>
        <w:rPr>
          <w:rFonts w:eastAsiaTheme="minorHAnsi"/>
          <w:sz w:val="28"/>
          <w:szCs w:val="28"/>
          <w:lang w:eastAsia="en-US"/>
        </w:rPr>
        <w:t>П</w:t>
      </w:r>
      <w:r w:rsidRPr="00E4555C">
        <w:rPr>
          <w:rFonts w:eastAsiaTheme="minorHAnsi"/>
          <w:sz w:val="28"/>
          <w:szCs w:val="28"/>
          <w:lang w:eastAsia="en-US"/>
        </w:rPr>
        <w:t>рикладные методы диагностики и комплексное лечение в стоматологии»</w:t>
      </w:r>
      <w:r>
        <w:rPr>
          <w:rFonts w:eastAsiaTheme="minorHAnsi"/>
          <w:sz w:val="28"/>
          <w:szCs w:val="28"/>
          <w:lang w:eastAsia="en-US"/>
        </w:rPr>
        <w:t>.</w:t>
      </w:r>
      <w:r w:rsidRPr="00E4555C">
        <w:t xml:space="preserve"> </w:t>
      </w:r>
      <w:r w:rsidRPr="00E4555C">
        <w:rPr>
          <w:rFonts w:eastAsiaTheme="minorHAnsi"/>
          <w:sz w:val="28"/>
          <w:szCs w:val="28"/>
          <w:lang w:eastAsia="en-US"/>
        </w:rPr>
        <w:t>– Москва-Казань. –</w:t>
      </w:r>
      <w:r>
        <w:rPr>
          <w:rFonts w:eastAsiaTheme="minorHAnsi"/>
          <w:sz w:val="28"/>
          <w:szCs w:val="28"/>
          <w:lang w:eastAsia="en-US"/>
        </w:rPr>
        <w:t xml:space="preserve">2014. </w:t>
      </w:r>
      <w:r w:rsidRPr="00E4555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С.33</w:t>
      </w:r>
      <w:r w:rsidRPr="00E4555C">
        <w:rPr>
          <w:rFonts w:eastAsiaTheme="minorHAnsi"/>
          <w:sz w:val="28"/>
          <w:szCs w:val="28"/>
          <w:lang w:eastAsia="en-US"/>
        </w:rPr>
        <w:t>-3</w:t>
      </w:r>
      <w:r>
        <w:rPr>
          <w:rFonts w:eastAsiaTheme="minorHAnsi"/>
          <w:sz w:val="28"/>
          <w:szCs w:val="28"/>
          <w:lang w:eastAsia="en-US"/>
        </w:rPr>
        <w:t>5.</w:t>
      </w:r>
    </w:p>
    <w:p w:rsidR="004419D0" w:rsidRDefault="00E4555C" w:rsidP="00232D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E4555C">
        <w:rPr>
          <w:rFonts w:eastAsiaTheme="minorHAnsi"/>
          <w:sz w:val="28"/>
          <w:szCs w:val="28"/>
          <w:lang w:eastAsia="en-US"/>
        </w:rPr>
        <w:t>Киселева И.В.</w:t>
      </w:r>
      <w:r w:rsidRPr="00E4555C">
        <w:t xml:space="preserve"> </w:t>
      </w:r>
      <w:r w:rsidRPr="00E4555C">
        <w:rPr>
          <w:rFonts w:eastAsiaTheme="minorHAnsi"/>
          <w:sz w:val="28"/>
          <w:szCs w:val="28"/>
          <w:lang w:eastAsia="en-US"/>
        </w:rPr>
        <w:t xml:space="preserve">Прогнозирование результатов лечения пациентов с частичным отсутствием зубов с использованием биохимических и рентгенологических показателей состояния костной ткани челюстей / </w:t>
      </w:r>
      <w:r w:rsidRPr="00E4555C">
        <w:rPr>
          <w:rFonts w:eastAsiaTheme="minorHAnsi"/>
          <w:b/>
          <w:sz w:val="28"/>
          <w:szCs w:val="28"/>
          <w:lang w:eastAsia="en-US"/>
        </w:rPr>
        <w:t>И.В. Киселева</w:t>
      </w:r>
      <w:r w:rsidRPr="00E4555C">
        <w:rPr>
          <w:rFonts w:eastAsiaTheme="minorHAnsi"/>
          <w:sz w:val="28"/>
          <w:szCs w:val="28"/>
          <w:lang w:eastAsia="en-US"/>
        </w:rPr>
        <w:t>, В.Н. Стрельников, Н.Н. Слюсарь, О.В. Кочкуров// Верхневолжский медицинский журнал. – №</w:t>
      </w:r>
      <w:r>
        <w:rPr>
          <w:rFonts w:eastAsiaTheme="minorHAnsi"/>
          <w:sz w:val="28"/>
          <w:szCs w:val="28"/>
          <w:lang w:eastAsia="en-US"/>
        </w:rPr>
        <w:t>2</w:t>
      </w:r>
      <w:r w:rsidRPr="00E4555C">
        <w:rPr>
          <w:rFonts w:eastAsiaTheme="minorHAnsi"/>
          <w:sz w:val="28"/>
          <w:szCs w:val="28"/>
          <w:lang w:eastAsia="en-US"/>
        </w:rPr>
        <w:t>. –2014. – С</w:t>
      </w:r>
      <w:r w:rsidRPr="000E4D8F">
        <w:rPr>
          <w:rFonts w:eastAsiaTheme="minorHAnsi"/>
          <w:sz w:val="28"/>
          <w:szCs w:val="28"/>
          <w:lang w:eastAsia="en-US"/>
        </w:rPr>
        <w:t>. 29-32.</w:t>
      </w:r>
    </w:p>
    <w:p w:rsidR="000E4D8F" w:rsidRDefault="00E4555C" w:rsidP="00232DBC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E4555C">
        <w:t xml:space="preserve"> </w:t>
      </w:r>
      <w:r w:rsidRPr="00201A52">
        <w:rPr>
          <w:rFonts w:eastAsiaTheme="minorHAnsi"/>
          <w:b/>
          <w:sz w:val="28"/>
          <w:szCs w:val="28"/>
          <w:lang w:eastAsia="en-US"/>
        </w:rPr>
        <w:t>Киселева И.В.</w:t>
      </w:r>
      <w:r w:rsidRPr="00201A52">
        <w:rPr>
          <w:b/>
        </w:rPr>
        <w:t xml:space="preserve"> </w:t>
      </w:r>
      <w:r w:rsidR="00580A7F" w:rsidRPr="00201A52">
        <w:rPr>
          <w:b/>
          <w:sz w:val="28"/>
        </w:rPr>
        <w:t>ИЗМЕНЕНИЕ МАРКЕРОВ МЕТАБОЛИЗМА КОСТНОЙ ТКАНИ В СЫВОРОТКЕ КРОВИ У БОЛЬНЫХ ОСТЕОПОРОЗОМ</w:t>
      </w:r>
      <w:r w:rsidR="00580A7F">
        <w:rPr>
          <w:b/>
          <w:sz w:val="28"/>
        </w:rPr>
        <w:t xml:space="preserve"> / И.В. Киселёва// Современные проблемы науки и образования</w:t>
      </w:r>
      <w:r w:rsidR="00160B38">
        <w:rPr>
          <w:b/>
          <w:sz w:val="28"/>
          <w:szCs w:val="28"/>
        </w:rPr>
        <w:t>.</w:t>
      </w:r>
      <w:bookmarkStart w:id="2" w:name="_Toc386224521"/>
      <w:r w:rsidR="00A762DB">
        <w:rPr>
          <w:b/>
          <w:sz w:val="28"/>
          <w:szCs w:val="28"/>
        </w:rPr>
        <w:t>–</w:t>
      </w:r>
      <w:r w:rsidR="0085482D">
        <w:rPr>
          <w:b/>
          <w:sz w:val="28"/>
          <w:szCs w:val="28"/>
        </w:rPr>
        <w:t xml:space="preserve">    </w:t>
      </w:r>
      <w:r w:rsidR="00A762DB">
        <w:rPr>
          <w:b/>
          <w:sz w:val="28"/>
          <w:szCs w:val="28"/>
        </w:rPr>
        <w:t>№ 5.</w:t>
      </w:r>
      <w:r w:rsidR="0085482D">
        <w:rPr>
          <w:b/>
          <w:sz w:val="28"/>
          <w:szCs w:val="28"/>
        </w:rPr>
        <w:t xml:space="preserve"> </w:t>
      </w:r>
      <w:r w:rsidR="00A762DB">
        <w:rPr>
          <w:b/>
          <w:sz w:val="28"/>
          <w:szCs w:val="28"/>
        </w:rPr>
        <w:t>-2014.</w:t>
      </w:r>
    </w:p>
    <w:p w:rsidR="0016143A" w:rsidRPr="00DF590B" w:rsidRDefault="00F617BF" w:rsidP="00DF590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7DFE" w:rsidRPr="00B87DFE" w:rsidRDefault="00B87DFE" w:rsidP="00B87DFE">
      <w:pPr>
        <w:keepNext/>
        <w:keepLines/>
        <w:spacing w:before="480" w:line="276" w:lineRule="auto"/>
        <w:ind w:firstLine="709"/>
        <w:jc w:val="both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B87DFE">
        <w:rPr>
          <w:rFonts w:eastAsiaTheme="majorEastAsia" w:cstheme="majorBidi"/>
          <w:b/>
          <w:bCs/>
          <w:sz w:val="28"/>
          <w:szCs w:val="28"/>
          <w:lang w:eastAsia="en-US"/>
        </w:rPr>
        <w:t>СПИСОК УСЛОВНЫХ СОКРАЩЕНИЙ</w:t>
      </w:r>
      <w:bookmarkEnd w:id="2"/>
    </w:p>
    <w:p w:rsidR="00B87DFE" w:rsidRPr="00B87DFE" w:rsidRDefault="00B87DFE" w:rsidP="00B87DFE">
      <w:pPr>
        <w:spacing w:line="276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893C17" w:rsidRPr="00B87DFE" w:rsidTr="003F7F82">
        <w:tc>
          <w:tcPr>
            <w:tcW w:w="1951" w:type="dxa"/>
          </w:tcPr>
          <w:p w:rsidR="00893C17" w:rsidRPr="00B87DFE" w:rsidRDefault="00893C17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ВНЧС</w:t>
            </w:r>
          </w:p>
        </w:tc>
        <w:tc>
          <w:tcPr>
            <w:tcW w:w="7620" w:type="dxa"/>
          </w:tcPr>
          <w:p w:rsidR="00893C17" w:rsidRPr="00B87DFE" w:rsidRDefault="00893C17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височно-нижнечелюстной сустав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ВЧ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верхняя челюсть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КТ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компьютерная томография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КЩФ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костный изофермент щелочной фосфатазы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КЛКТ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конусно-лучевая компьютерная томография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МПКТ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минеральная плотность костной ткани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МРТ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магнитно-резонансная томография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НЧ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нижняя челюсть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ОК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остеокальцин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ОП</w:t>
            </w:r>
          </w:p>
        </w:tc>
        <w:tc>
          <w:tcPr>
            <w:tcW w:w="7620" w:type="dxa"/>
          </w:tcPr>
          <w:p w:rsidR="00B87DFE" w:rsidRPr="00B87DFE" w:rsidRDefault="00B87DFE" w:rsidP="0003583C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остеопороз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ОПТГ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ортопантомограмма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ПК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плотность кости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РКТ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рентгеновская компьютерная томография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ЦНС</w:t>
            </w: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B87DFE">
              <w:rPr>
                <w:rFonts w:eastAsiaTheme="minorHAnsi" w:cstheme="minorBidi"/>
                <w:sz w:val="28"/>
                <w:szCs w:val="22"/>
                <w:lang w:eastAsia="en-US"/>
              </w:rPr>
              <w:t>центральная нервная система</w:t>
            </w:r>
          </w:p>
        </w:tc>
      </w:tr>
      <w:tr w:rsidR="00B87DFE" w:rsidRPr="00B87DFE" w:rsidTr="003F7F82">
        <w:tc>
          <w:tcPr>
            <w:tcW w:w="1951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7620" w:type="dxa"/>
          </w:tcPr>
          <w:p w:rsidR="00B87DFE" w:rsidRPr="00B87DFE" w:rsidRDefault="00B87DFE" w:rsidP="00B87DFE">
            <w:pPr>
              <w:spacing w:line="276" w:lineRule="auto"/>
              <w:ind w:firstLine="709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DE46BD" w:rsidRPr="0002698E" w:rsidRDefault="00DE46BD" w:rsidP="0002698E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7623DD" w:rsidRDefault="007623DD" w:rsidP="00B87DFE">
      <w:pPr>
        <w:spacing w:line="276" w:lineRule="auto"/>
      </w:pPr>
    </w:p>
    <w:sectPr w:rsidR="0076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57" w:rsidRDefault="00293657" w:rsidP="00F70D78">
      <w:r>
        <w:separator/>
      </w:r>
    </w:p>
  </w:endnote>
  <w:endnote w:type="continuationSeparator" w:id="0">
    <w:p w:rsidR="00293657" w:rsidRDefault="00293657" w:rsidP="00F7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57" w:rsidRDefault="00293657" w:rsidP="00F70D78">
      <w:r>
        <w:separator/>
      </w:r>
    </w:p>
  </w:footnote>
  <w:footnote w:type="continuationSeparator" w:id="0">
    <w:p w:rsidR="00293657" w:rsidRDefault="00293657" w:rsidP="00F7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07077"/>
      <w:docPartObj>
        <w:docPartGallery w:val="Page Numbers (Top of Page)"/>
        <w:docPartUnique/>
      </w:docPartObj>
    </w:sdtPr>
    <w:sdtEndPr/>
    <w:sdtContent>
      <w:p w:rsidR="00A84D64" w:rsidRDefault="00A84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47">
          <w:rPr>
            <w:noProof/>
          </w:rPr>
          <w:t>4</w:t>
        </w:r>
        <w:r>
          <w:fldChar w:fldCharType="end"/>
        </w:r>
      </w:p>
    </w:sdtContent>
  </w:sdt>
  <w:p w:rsidR="00A84D64" w:rsidRDefault="00A84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327"/>
    <w:multiLevelType w:val="hybridMultilevel"/>
    <w:tmpl w:val="35A099B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7A"/>
    <w:rsid w:val="0001741C"/>
    <w:rsid w:val="0002698E"/>
    <w:rsid w:val="000315CC"/>
    <w:rsid w:val="00034E49"/>
    <w:rsid w:val="0003583C"/>
    <w:rsid w:val="000533E5"/>
    <w:rsid w:val="00076879"/>
    <w:rsid w:val="00091490"/>
    <w:rsid w:val="000956D0"/>
    <w:rsid w:val="000E4D8F"/>
    <w:rsid w:val="000E58D4"/>
    <w:rsid w:val="000E62E1"/>
    <w:rsid w:val="000F01A9"/>
    <w:rsid w:val="0010640C"/>
    <w:rsid w:val="0013160E"/>
    <w:rsid w:val="001414E4"/>
    <w:rsid w:val="001554EC"/>
    <w:rsid w:val="00160B38"/>
    <w:rsid w:val="0016143A"/>
    <w:rsid w:val="001840EE"/>
    <w:rsid w:val="001C5109"/>
    <w:rsid w:val="001C58A3"/>
    <w:rsid w:val="001D3428"/>
    <w:rsid w:val="001F3C0C"/>
    <w:rsid w:val="00201A52"/>
    <w:rsid w:val="00204BF5"/>
    <w:rsid w:val="002162BC"/>
    <w:rsid w:val="00230AFB"/>
    <w:rsid w:val="00232DBC"/>
    <w:rsid w:val="0024112E"/>
    <w:rsid w:val="002437F3"/>
    <w:rsid w:val="00252E60"/>
    <w:rsid w:val="00257E98"/>
    <w:rsid w:val="00280971"/>
    <w:rsid w:val="00293657"/>
    <w:rsid w:val="002A6880"/>
    <w:rsid w:val="002B3B75"/>
    <w:rsid w:val="002B747C"/>
    <w:rsid w:val="002D4BB8"/>
    <w:rsid w:val="00390E55"/>
    <w:rsid w:val="003A16D0"/>
    <w:rsid w:val="003C4E32"/>
    <w:rsid w:val="003C64D6"/>
    <w:rsid w:val="003F1405"/>
    <w:rsid w:val="003F4932"/>
    <w:rsid w:val="003F7F82"/>
    <w:rsid w:val="004108DD"/>
    <w:rsid w:val="00413384"/>
    <w:rsid w:val="004419D0"/>
    <w:rsid w:val="00445C37"/>
    <w:rsid w:val="004472AD"/>
    <w:rsid w:val="0046167E"/>
    <w:rsid w:val="0047762F"/>
    <w:rsid w:val="00481972"/>
    <w:rsid w:val="004A39DE"/>
    <w:rsid w:val="004B2165"/>
    <w:rsid w:val="004B7C01"/>
    <w:rsid w:val="004F02AD"/>
    <w:rsid w:val="004F5835"/>
    <w:rsid w:val="004F7477"/>
    <w:rsid w:val="00512679"/>
    <w:rsid w:val="00512797"/>
    <w:rsid w:val="0053027D"/>
    <w:rsid w:val="005331B7"/>
    <w:rsid w:val="00551673"/>
    <w:rsid w:val="00553425"/>
    <w:rsid w:val="00554FC7"/>
    <w:rsid w:val="00560523"/>
    <w:rsid w:val="00566BA1"/>
    <w:rsid w:val="00580A7F"/>
    <w:rsid w:val="005A1401"/>
    <w:rsid w:val="005A2D7A"/>
    <w:rsid w:val="005B31B2"/>
    <w:rsid w:val="005E6150"/>
    <w:rsid w:val="005E765C"/>
    <w:rsid w:val="00613C91"/>
    <w:rsid w:val="006164B0"/>
    <w:rsid w:val="00616C0A"/>
    <w:rsid w:val="006A6024"/>
    <w:rsid w:val="006B6B38"/>
    <w:rsid w:val="00707D6D"/>
    <w:rsid w:val="00720491"/>
    <w:rsid w:val="00722089"/>
    <w:rsid w:val="00726C52"/>
    <w:rsid w:val="007372C6"/>
    <w:rsid w:val="007623DD"/>
    <w:rsid w:val="007652FD"/>
    <w:rsid w:val="0078184E"/>
    <w:rsid w:val="00792DA1"/>
    <w:rsid w:val="007938BF"/>
    <w:rsid w:val="007B33B3"/>
    <w:rsid w:val="007D5CF3"/>
    <w:rsid w:val="007E27FB"/>
    <w:rsid w:val="007F7DC4"/>
    <w:rsid w:val="00832101"/>
    <w:rsid w:val="00840B8E"/>
    <w:rsid w:val="0085482D"/>
    <w:rsid w:val="00862728"/>
    <w:rsid w:val="00893C17"/>
    <w:rsid w:val="00896CDD"/>
    <w:rsid w:val="008B3DA1"/>
    <w:rsid w:val="008C7BDC"/>
    <w:rsid w:val="008D57CB"/>
    <w:rsid w:val="008E3F8C"/>
    <w:rsid w:val="008F6AAB"/>
    <w:rsid w:val="00921A47"/>
    <w:rsid w:val="00941284"/>
    <w:rsid w:val="00946922"/>
    <w:rsid w:val="00993C80"/>
    <w:rsid w:val="009C37C6"/>
    <w:rsid w:val="00A11722"/>
    <w:rsid w:val="00A13A59"/>
    <w:rsid w:val="00A347C5"/>
    <w:rsid w:val="00A60165"/>
    <w:rsid w:val="00A762DB"/>
    <w:rsid w:val="00A84D64"/>
    <w:rsid w:val="00A93174"/>
    <w:rsid w:val="00A946FC"/>
    <w:rsid w:val="00A963C5"/>
    <w:rsid w:val="00A9695B"/>
    <w:rsid w:val="00AB16CD"/>
    <w:rsid w:val="00AB5054"/>
    <w:rsid w:val="00AC5BC2"/>
    <w:rsid w:val="00AD1CE6"/>
    <w:rsid w:val="00AE5E13"/>
    <w:rsid w:val="00B02D95"/>
    <w:rsid w:val="00B332D3"/>
    <w:rsid w:val="00B50F27"/>
    <w:rsid w:val="00B53876"/>
    <w:rsid w:val="00B61F1A"/>
    <w:rsid w:val="00B703CA"/>
    <w:rsid w:val="00B75110"/>
    <w:rsid w:val="00B83AC8"/>
    <w:rsid w:val="00B87DFE"/>
    <w:rsid w:val="00BB3D85"/>
    <w:rsid w:val="00BC61B5"/>
    <w:rsid w:val="00BD2305"/>
    <w:rsid w:val="00C04A47"/>
    <w:rsid w:val="00C21D8C"/>
    <w:rsid w:val="00C5249E"/>
    <w:rsid w:val="00C55DE4"/>
    <w:rsid w:val="00C6774E"/>
    <w:rsid w:val="00C736E6"/>
    <w:rsid w:val="00C94EF1"/>
    <w:rsid w:val="00CB1AF6"/>
    <w:rsid w:val="00CC04AC"/>
    <w:rsid w:val="00CD2FB7"/>
    <w:rsid w:val="00CE77E6"/>
    <w:rsid w:val="00CF4220"/>
    <w:rsid w:val="00D41D67"/>
    <w:rsid w:val="00D62FC6"/>
    <w:rsid w:val="00D86917"/>
    <w:rsid w:val="00D86DE5"/>
    <w:rsid w:val="00DE46BD"/>
    <w:rsid w:val="00DF4CFF"/>
    <w:rsid w:val="00DF590B"/>
    <w:rsid w:val="00E03900"/>
    <w:rsid w:val="00E109AD"/>
    <w:rsid w:val="00E140C1"/>
    <w:rsid w:val="00E157BF"/>
    <w:rsid w:val="00E20D66"/>
    <w:rsid w:val="00E4555C"/>
    <w:rsid w:val="00E61B98"/>
    <w:rsid w:val="00EA21B9"/>
    <w:rsid w:val="00EB0489"/>
    <w:rsid w:val="00F05450"/>
    <w:rsid w:val="00F31993"/>
    <w:rsid w:val="00F50B94"/>
    <w:rsid w:val="00F51DE5"/>
    <w:rsid w:val="00F56AB4"/>
    <w:rsid w:val="00F60A40"/>
    <w:rsid w:val="00F617BF"/>
    <w:rsid w:val="00F70D78"/>
    <w:rsid w:val="00F7218A"/>
    <w:rsid w:val="00F75A5F"/>
    <w:rsid w:val="00FA4ACE"/>
    <w:rsid w:val="00FB55A9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D7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54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316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8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D7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54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316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8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D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ve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1BBB-1E35-43BE-9909-6F46ACE6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6495</Words>
  <Characters>37024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В. Мурга</cp:lastModifiedBy>
  <cp:revision>2</cp:revision>
  <cp:lastPrinted>2014-06-16T06:06:00Z</cp:lastPrinted>
  <dcterms:created xsi:type="dcterms:W3CDTF">2014-06-30T11:04:00Z</dcterms:created>
  <dcterms:modified xsi:type="dcterms:W3CDTF">2014-06-30T11:04:00Z</dcterms:modified>
</cp:coreProperties>
</file>