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D" w:rsidRPr="008A2495" w:rsidRDefault="00EE122D" w:rsidP="00EE122D">
      <w:pPr>
        <w:tabs>
          <w:tab w:val="left" w:pos="228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8A2495">
        <w:rPr>
          <w:rFonts w:ascii="Times New Roman" w:hAnsi="Times New Roman"/>
          <w:b/>
          <w:sz w:val="24"/>
          <w:szCs w:val="24"/>
          <w:lang w:val="ru-RU"/>
        </w:rPr>
        <w:t>Название статьи:</w:t>
      </w:r>
    </w:p>
    <w:p w:rsidR="00EE122D" w:rsidRPr="008A2495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>ДИАГНОСТИКА И ОПЕРАТИВНОЕ ЛЕЧЕНИЕ ЗАБОЛЕВАНИЙ ВЛАГАЛИЩНОГО ОТРОСТКА БРЮШИНЫ У ДЕТЕЙ С ПРИМЕНЕНИЕМ СОВРЕМЕННЫХ ТЕХНОЛОГИЙ</w:t>
      </w:r>
    </w:p>
    <w:p w:rsidR="00EE122D" w:rsidRPr="008A2495" w:rsidRDefault="00EE122D" w:rsidP="00EE122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A2495">
        <w:rPr>
          <w:rFonts w:ascii="Times New Roman" w:hAnsi="Times New Roman"/>
          <w:sz w:val="24"/>
          <w:szCs w:val="24"/>
        </w:rPr>
        <w:t>Diagnostics and surgery of vaginal appendix of peritoneum in children with the use of state-of-the-art technologies.</w:t>
      </w:r>
      <w:proofErr w:type="gramEnd"/>
    </w:p>
    <w:p w:rsidR="00EE122D" w:rsidRPr="00EE122D" w:rsidRDefault="00EE122D" w:rsidP="00EE122D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EE122D" w:rsidRPr="008A2495" w:rsidRDefault="00EE122D" w:rsidP="00EE122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8A2495">
        <w:rPr>
          <w:rFonts w:ascii="Times New Roman" w:hAnsi="Times New Roman"/>
          <w:b/>
          <w:sz w:val="24"/>
          <w:szCs w:val="24"/>
          <w:lang w:val="ru-RU"/>
        </w:rPr>
        <w:t>Авторы:</w:t>
      </w:r>
      <w:r w:rsidRPr="008A2495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EE122D" w:rsidRPr="008A2495" w:rsidRDefault="00EE122D" w:rsidP="00EE122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E122D" w:rsidRPr="008A2495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>Румянцева Г.Н., Юсуфов А.А., Аврасин А.Л., Медведев А.А.</w:t>
      </w:r>
    </w:p>
    <w:p w:rsidR="00EE122D" w:rsidRPr="00EE122D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A2495">
        <w:rPr>
          <w:rFonts w:ascii="Times New Roman" w:hAnsi="Times New Roman"/>
          <w:sz w:val="24"/>
          <w:szCs w:val="24"/>
        </w:rPr>
        <w:t>Rumyantseva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495">
        <w:rPr>
          <w:rFonts w:ascii="Times New Roman" w:hAnsi="Times New Roman"/>
          <w:sz w:val="24"/>
          <w:szCs w:val="24"/>
        </w:rPr>
        <w:t>G</w:t>
      </w:r>
      <w:r w:rsidRPr="008A2495">
        <w:rPr>
          <w:rFonts w:ascii="Times New Roman" w:hAnsi="Times New Roman"/>
          <w:sz w:val="24"/>
          <w:szCs w:val="24"/>
          <w:lang w:val="ru-RU"/>
        </w:rPr>
        <w:t>.</w:t>
      </w:r>
      <w:r w:rsidRPr="008A2495">
        <w:rPr>
          <w:rFonts w:ascii="Times New Roman" w:hAnsi="Times New Roman"/>
          <w:sz w:val="24"/>
          <w:szCs w:val="24"/>
        </w:rPr>
        <w:t>N</w:t>
      </w:r>
      <w:r w:rsidRPr="008A2495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8A2495">
        <w:rPr>
          <w:rFonts w:ascii="Times New Roman" w:hAnsi="Times New Roman"/>
          <w:sz w:val="24"/>
          <w:szCs w:val="24"/>
        </w:rPr>
        <w:t>Yusuphov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495">
        <w:rPr>
          <w:rFonts w:ascii="Times New Roman" w:hAnsi="Times New Roman"/>
          <w:sz w:val="24"/>
          <w:szCs w:val="24"/>
        </w:rPr>
        <w:t>A</w:t>
      </w:r>
      <w:r w:rsidRPr="008A2495">
        <w:rPr>
          <w:rFonts w:ascii="Times New Roman" w:hAnsi="Times New Roman"/>
          <w:sz w:val="24"/>
          <w:szCs w:val="24"/>
          <w:lang w:val="ru-RU"/>
        </w:rPr>
        <w:t>.</w:t>
      </w:r>
      <w:r w:rsidRPr="008A2495">
        <w:rPr>
          <w:rFonts w:ascii="Times New Roman" w:hAnsi="Times New Roman"/>
          <w:sz w:val="24"/>
          <w:szCs w:val="24"/>
        </w:rPr>
        <w:t>A</w:t>
      </w:r>
      <w:r w:rsidRPr="008A2495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8A2495">
        <w:rPr>
          <w:rFonts w:ascii="Times New Roman" w:hAnsi="Times New Roman"/>
          <w:sz w:val="24"/>
          <w:szCs w:val="24"/>
        </w:rPr>
        <w:t>Avrasin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495">
        <w:rPr>
          <w:rFonts w:ascii="Times New Roman" w:hAnsi="Times New Roman"/>
          <w:sz w:val="24"/>
          <w:szCs w:val="24"/>
        </w:rPr>
        <w:t>A</w:t>
      </w:r>
      <w:r w:rsidRPr="008A2495">
        <w:rPr>
          <w:rFonts w:ascii="Times New Roman" w:hAnsi="Times New Roman"/>
          <w:sz w:val="24"/>
          <w:szCs w:val="24"/>
          <w:lang w:val="ru-RU"/>
        </w:rPr>
        <w:t>.</w:t>
      </w:r>
      <w:r w:rsidRPr="008A2495">
        <w:rPr>
          <w:rFonts w:ascii="Times New Roman" w:hAnsi="Times New Roman"/>
          <w:sz w:val="24"/>
          <w:szCs w:val="24"/>
        </w:rPr>
        <w:t>L</w:t>
      </w:r>
      <w:r w:rsidRPr="008A2495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8A2495">
        <w:rPr>
          <w:rFonts w:ascii="Times New Roman" w:hAnsi="Times New Roman"/>
          <w:sz w:val="24"/>
          <w:szCs w:val="24"/>
        </w:rPr>
        <w:t>Medvedev</w:t>
      </w:r>
      <w:r w:rsidRPr="008A2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495">
        <w:rPr>
          <w:rFonts w:ascii="Times New Roman" w:hAnsi="Times New Roman"/>
          <w:sz w:val="24"/>
          <w:szCs w:val="24"/>
        </w:rPr>
        <w:t>A</w:t>
      </w:r>
      <w:r w:rsidRPr="008A2495">
        <w:rPr>
          <w:rFonts w:ascii="Times New Roman" w:hAnsi="Times New Roman"/>
          <w:sz w:val="24"/>
          <w:szCs w:val="24"/>
          <w:lang w:val="ru-RU"/>
        </w:rPr>
        <w:t>.</w:t>
      </w:r>
      <w:r w:rsidRPr="008A2495">
        <w:rPr>
          <w:rFonts w:ascii="Times New Roman" w:hAnsi="Times New Roman"/>
          <w:sz w:val="24"/>
          <w:szCs w:val="24"/>
        </w:rPr>
        <w:t>A</w:t>
      </w:r>
      <w:r w:rsidRPr="008A2495">
        <w:rPr>
          <w:rFonts w:ascii="Times New Roman" w:hAnsi="Times New Roman"/>
          <w:sz w:val="24"/>
          <w:szCs w:val="24"/>
          <w:lang w:val="ru-RU"/>
        </w:rPr>
        <w:t>.</w:t>
      </w:r>
    </w:p>
    <w:p w:rsidR="00EE122D" w:rsidRPr="008A2495" w:rsidRDefault="00EE122D" w:rsidP="00EE122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122D" w:rsidRPr="008A2495" w:rsidRDefault="00EE122D" w:rsidP="00EE12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95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14F03" w:rsidRPr="00714F03" w:rsidRDefault="00714F03" w:rsidP="00714F0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4F03">
        <w:rPr>
          <w:rFonts w:ascii="Times New Roman" w:hAnsi="Times New Roman"/>
          <w:sz w:val="24"/>
          <w:szCs w:val="24"/>
          <w:lang w:val="ru-RU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14F03" w:rsidRPr="00714F03" w:rsidRDefault="00714F03" w:rsidP="00714F0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4F03" w:rsidRPr="0002035C" w:rsidRDefault="00714F03" w:rsidP="00714F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</w:rPr>
        <w:t xml:space="preserve"> State Medical Academy” of RF Department of Health and Social Development</w:t>
      </w:r>
    </w:p>
    <w:p w:rsidR="00EE122D" w:rsidRPr="00714F03" w:rsidRDefault="00EE122D" w:rsidP="00EE122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22D" w:rsidRPr="008A2495" w:rsidRDefault="00EE122D" w:rsidP="00EE12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A2495">
        <w:rPr>
          <w:rFonts w:ascii="Times New Roman" w:hAnsi="Times New Roman"/>
          <w:b/>
          <w:sz w:val="24"/>
          <w:szCs w:val="24"/>
          <w:lang w:val="ru-RU"/>
        </w:rPr>
        <w:t>Место публикации статьи</w:t>
      </w:r>
    </w:p>
    <w:p w:rsidR="00EE122D" w:rsidRPr="00EE122D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E122D">
        <w:rPr>
          <w:rFonts w:ascii="Times New Roman" w:hAnsi="Times New Roman"/>
          <w:sz w:val="24"/>
          <w:szCs w:val="24"/>
          <w:lang w:val="ru-RU"/>
        </w:rPr>
        <w:t>Детская хирургия, 2008 г. №2 стр. 19-22</w:t>
      </w:r>
    </w:p>
    <w:p w:rsidR="00EE122D" w:rsidRPr="00EE122D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2495">
        <w:rPr>
          <w:rFonts w:ascii="Times New Roman" w:hAnsi="Times New Roman"/>
          <w:sz w:val="24"/>
          <w:szCs w:val="24"/>
        </w:rPr>
        <w:t>Pediatric</w:t>
      </w:r>
      <w:r w:rsidRPr="00EE12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2495">
        <w:rPr>
          <w:rFonts w:ascii="Times New Roman" w:hAnsi="Times New Roman"/>
          <w:sz w:val="24"/>
          <w:szCs w:val="24"/>
        </w:rPr>
        <w:t>Surgery</w:t>
      </w:r>
      <w:r w:rsidRPr="00EE122D">
        <w:rPr>
          <w:rFonts w:ascii="Times New Roman" w:hAnsi="Times New Roman"/>
          <w:sz w:val="24"/>
          <w:szCs w:val="24"/>
          <w:lang w:val="ru-RU"/>
        </w:rPr>
        <w:t xml:space="preserve"> № 2 2008 </w:t>
      </w:r>
      <w:r w:rsidRPr="008A2495">
        <w:rPr>
          <w:rFonts w:ascii="Times New Roman" w:hAnsi="Times New Roman"/>
          <w:sz w:val="24"/>
          <w:szCs w:val="24"/>
        </w:rPr>
        <w:t>p</w:t>
      </w:r>
      <w:r w:rsidRPr="00EE122D">
        <w:rPr>
          <w:rFonts w:ascii="Times New Roman" w:hAnsi="Times New Roman"/>
          <w:sz w:val="24"/>
          <w:szCs w:val="24"/>
          <w:lang w:val="ru-RU"/>
        </w:rPr>
        <w:t>. 19-22.</w:t>
      </w:r>
      <w:proofErr w:type="gramEnd"/>
    </w:p>
    <w:p w:rsidR="00EE122D" w:rsidRPr="008A2495" w:rsidRDefault="00EE122D" w:rsidP="00EE12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122D" w:rsidRPr="008A2495" w:rsidRDefault="00EE122D" w:rsidP="00EE12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22D">
        <w:rPr>
          <w:rFonts w:ascii="Times New Roman" w:hAnsi="Times New Roman"/>
          <w:b/>
          <w:sz w:val="24"/>
          <w:szCs w:val="24"/>
          <w:lang w:val="ru-RU"/>
        </w:rPr>
        <w:t>Резюме.</w:t>
      </w: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>Заболевания, связанные с нарушением облитерации влагалищного отростка брюшины, чаще всех прочих в детской практике требуют планового хирургического лечения. Операции на паховом канале у детей занимают более 33% всех плановых хирургических вмешательств, а паховые грыжи составляют 92—95% всех видов грыж у детей.</w:t>
      </w: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 xml:space="preserve">Несомненно, сохранность репродуктивного здоровья при паховой грыже и сообщающейся водянке оболочек яичка закладывается в детском возрасте и определяется многими факторами: исходным состоянием кровотока яичка, своевременностью, техническим качеством выполнения операции, проведением реабилитационного и диспансерного периодов под наблюдением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уролога-андролога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и т. д</w:t>
      </w:r>
      <w:proofErr w:type="gramStart"/>
      <w:r w:rsidRPr="008A2495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 xml:space="preserve">Исходы оперативного лечения этих распространенных заболеваний не могут удовлетворять возросшим требованиям современной хирургии. Хотя за последние десятилетия частота рецидивов заметно снизилась, все же таковые наблюдаются. В значительной мере это объясняется стандартным применением традиционных оперативных методов. Нельзя не вспомнить слова классика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герниологии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А. В. Мартынова, который писал еще в 1926 г.: "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Грыжесечение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— одна из наиболее деликатных операций". В настоящее время в литературе обсуждается вопрос о связи операций на паховом канале с развитием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инфертильности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у мужчин.</w:t>
      </w: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lastRenderedPageBreak/>
        <w:t xml:space="preserve">Традиционные способы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грыжесечения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при врожденных паховых грыжах и ликвидации сообщающейся водянки оболочек яичка не исключают возможность повреждения семявыносящего протока, других элементов семенного канатика и пахового канала, а также нарушения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лимфооттока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от яичка. Даже деликатное выполнение вмешательства с учетом врожденного генеза грыжи, особенностей анатомического строения паховой области у детей сопровождается травматическим спазмом сосудов семенного канатика, ишемией яичка и патологическими изменениями в чувствительном к ишемии герминативном эпителии половой железы. Поэтому поиск новых возможностей диагностических приемов, использование современных технических средств для проведения операций с целью уменьшения их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травматичности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8A2495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8A2495">
        <w:rPr>
          <w:rFonts w:ascii="Times New Roman" w:hAnsi="Times New Roman"/>
          <w:sz w:val="24"/>
          <w:szCs w:val="24"/>
          <w:lang w:val="ru-RU"/>
        </w:rPr>
        <w:t xml:space="preserve"> следовательно, сокращения сроков выздоровления и функциональной реабилитации), комплекса лечебных мероприятий с учетом </w:t>
      </w:r>
      <w:proofErr w:type="spellStart"/>
      <w:r w:rsidRPr="008A2495">
        <w:rPr>
          <w:rFonts w:ascii="Times New Roman" w:hAnsi="Times New Roman"/>
          <w:sz w:val="24"/>
          <w:szCs w:val="24"/>
          <w:lang w:val="ru-RU"/>
        </w:rPr>
        <w:t>преморбидного</w:t>
      </w:r>
      <w:proofErr w:type="spellEnd"/>
      <w:r w:rsidRPr="008A2495">
        <w:rPr>
          <w:rFonts w:ascii="Times New Roman" w:hAnsi="Times New Roman"/>
          <w:sz w:val="24"/>
          <w:szCs w:val="24"/>
          <w:lang w:val="ru-RU"/>
        </w:rPr>
        <w:t xml:space="preserve"> фона больного, объективных тестов, позволяющих прослеживать результаты лечения и контролировать эффективность лечебных мероприятий, обусловливают актуальность работы.</w:t>
      </w: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A2495">
        <w:rPr>
          <w:rFonts w:ascii="Times New Roman" w:hAnsi="Times New Roman"/>
          <w:sz w:val="24"/>
          <w:szCs w:val="24"/>
          <w:lang w:val="ru-RU"/>
        </w:rPr>
        <w:t>Цель исследования — улучшить результаты лечения детей с паховыми грыжами и водянками оболочек яичек за счет выработки рациональной лечебной тактики, оптимальной реабилитационной программы и диспансеризации.</w:t>
      </w:r>
    </w:p>
    <w:p w:rsidR="00EE122D" w:rsidRPr="008A2495" w:rsidRDefault="00EE122D" w:rsidP="00EE122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E122D" w:rsidRPr="008A2495" w:rsidRDefault="00EE122D" w:rsidP="00EE12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122D" w:rsidRPr="008A2495" w:rsidRDefault="00EE122D" w:rsidP="00EE122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A2495">
        <w:rPr>
          <w:rFonts w:ascii="Times New Roman" w:hAnsi="Times New Roman"/>
          <w:b/>
          <w:sz w:val="24"/>
          <w:szCs w:val="24"/>
        </w:rPr>
        <w:t>Abstract</w:t>
      </w:r>
      <w:r w:rsidRPr="008A249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E122D" w:rsidRPr="008A2495" w:rsidRDefault="00EE122D" w:rsidP="00EE1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Diseases associated with the violation of the obliteration of the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processus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vaginalis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of the peritoneum, most of all the other in pediatric practice require routine surgical treatment.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Operations in the inguinal canal in children occupy more than 33% of all elective surgical procedures, and inguinal hernias are 92-95% of all hernias in children.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Undoubtedly, the preservation of reproductive health with inguinal hernia and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Dupuytren's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hydrocele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is laid in childhood and is influenced by many factors: the initial state of testicular blood flow, timeliness, technical quality of the operation, carrying out rehabilitation periods and dispensary under the supervision of the urologist,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andrologist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and so on.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Outcomes of surgical treatment of these common diseases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can not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meet the increasing demands of modern surgery.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Although in recent decades relapse declined markedly, yet there are any.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This is largely explained by the standard use of the traditional operating methods.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One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can not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but </w:t>
      </w:r>
      <w:proofErr w:type="gram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recall</w:t>
      </w:r>
      <w:proofErr w:type="gram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the words of the classic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celology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AV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Martynov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 who wrote in 1926: "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herniotomy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- one of the most delicate of operations."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Currently, the literature discusses the relation of operations on the inguinal canal with the development of infertility in men.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Traditional methods of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herniotomy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in congenital inguinal hernias and the elimination of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Dupuytren's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hydrocele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 xml:space="preserve"> does not exclude the possibility of damage to the vas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procurrent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, the other elements of the spermatic cord and inguinal canal, as well as violations of testicular lymph.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5F5F5"/>
        </w:rPr>
        <w:t>Even the delicate execution of interventions with congenital hernia genesis, features of the anatomical structure of the inguinal region in children is accompanied by a traumatic vascular spasm of the spermatic cord, testicular ischemia and pathological changes in the sensory epithelium to ischemia germinal gonads.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EBEFF9"/>
        </w:rPr>
        <w:t xml:space="preserve">Therefore, the search of new opportunities diagnostic methods using modern technology to conduct operations in order to reduce their trauma (and hence reduce the time of recovery and functional rehabilitation), a complex of therapeutic measures, taking into account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EBEFF9"/>
        </w:rPr>
        <w:t>premorbid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EBEFF9"/>
        </w:rPr>
        <w:t xml:space="preserve"> background patient, objective tests to track outcomes and monitor the effectiveness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EBEFF9"/>
        </w:rPr>
        <w:t>of</w:t>
      </w:r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therapeutic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measures, determine the relevance of the work.</w:t>
      </w:r>
      <w:r w:rsidRPr="008A24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The purpose of the study - to improve outcomes for children with inguinal hernias and </w:t>
      </w:r>
      <w:proofErr w:type="spellStart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hydrocele</w:t>
      </w:r>
      <w:proofErr w:type="spellEnd"/>
      <w:r w:rsidRPr="008A249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testis membranes by developing a rational treatment policy, the optimal rehabilitation program and clinical examination.</w:t>
      </w:r>
      <w:proofErr w:type="gramEnd"/>
    </w:p>
    <w:p w:rsidR="00EE122D" w:rsidRPr="008A2495" w:rsidRDefault="00EE122D" w:rsidP="00EE122D">
      <w:pPr>
        <w:pStyle w:val="a3"/>
        <w:rPr>
          <w:rFonts w:ascii="Times New Roman" w:hAnsi="Times New Roman"/>
          <w:sz w:val="24"/>
          <w:szCs w:val="24"/>
        </w:rPr>
      </w:pP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2D"/>
    <w:rsid w:val="00524BDD"/>
    <w:rsid w:val="00583C28"/>
    <w:rsid w:val="00646920"/>
    <w:rsid w:val="00714F03"/>
    <w:rsid w:val="00931D2D"/>
    <w:rsid w:val="009F34AD"/>
    <w:rsid w:val="00B43E4D"/>
    <w:rsid w:val="00DD6B1F"/>
    <w:rsid w:val="00E942ED"/>
    <w:rsid w:val="00E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D"/>
    <w:pPr>
      <w:spacing w:after="200" w:line="276" w:lineRule="auto"/>
    </w:pPr>
    <w:rPr>
      <w:rFonts w:eastAsia="Calibr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2D"/>
    <w:rPr>
      <w:rFonts w:eastAsia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EE122D"/>
  </w:style>
  <w:style w:type="character" w:customStyle="1" w:styleId="apple-converted-space">
    <w:name w:val="apple-converted-space"/>
    <w:basedOn w:val="a0"/>
    <w:rsid w:val="00EE122D"/>
  </w:style>
  <w:style w:type="paragraph" w:styleId="HTML">
    <w:name w:val="HTML Preformatted"/>
    <w:basedOn w:val="a"/>
    <w:link w:val="HTML0"/>
    <w:rsid w:val="00EE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E12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7</cp:revision>
  <dcterms:created xsi:type="dcterms:W3CDTF">2012-03-17T19:47:00Z</dcterms:created>
  <dcterms:modified xsi:type="dcterms:W3CDTF">2012-03-21T15:38:00Z</dcterms:modified>
</cp:coreProperties>
</file>