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8B" w:rsidRDefault="00390A8B" w:rsidP="00390A8B">
      <w:pPr>
        <w:tabs>
          <w:tab w:val="left" w:pos="2282"/>
        </w:tabs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Название статьи:</w:t>
      </w:r>
    </w:p>
    <w:p w:rsidR="00390A8B" w:rsidRPr="001F7BFF" w:rsidRDefault="00390A8B" w:rsidP="00390A8B">
      <w:pPr>
        <w:pStyle w:val="1"/>
        <w:spacing w:line="360" w:lineRule="auto"/>
        <w:jc w:val="both"/>
        <w:rPr>
          <w:szCs w:val="24"/>
        </w:rPr>
      </w:pPr>
      <w:r w:rsidRPr="001F7BFF">
        <w:rPr>
          <w:szCs w:val="24"/>
        </w:rPr>
        <w:t>НЕСПЕЦИФИЧЕСКИЕ АДАПТАЦИОННЫЕ РЕАКЦИИ И СОСТОЯНИЕ ИММУННОГО СТАТУСА У БОЛЬНЫХ САХАРНЫМ ДИАБЕТОМ 2-ГО ТИПА</w:t>
      </w:r>
    </w:p>
    <w:p w:rsidR="00390A8B" w:rsidRPr="001F7BFF" w:rsidRDefault="00390A8B" w:rsidP="00390A8B">
      <w:pPr>
        <w:pStyle w:val="1"/>
        <w:spacing w:line="360" w:lineRule="auto"/>
        <w:jc w:val="both"/>
        <w:rPr>
          <w:szCs w:val="24"/>
          <w:lang w:val="en-US"/>
        </w:rPr>
      </w:pPr>
      <w:r w:rsidRPr="001F7BFF">
        <w:rPr>
          <w:szCs w:val="24"/>
          <w:lang w:val="en-US"/>
        </w:rPr>
        <w:t xml:space="preserve">NONSPECIFIC ADAPTATION REACTIONS AND IMMUNOLOGICAL STATUS IN PATIENTS WITH TYPE 2 DIABETES MELLITUS  </w:t>
      </w:r>
    </w:p>
    <w:p w:rsidR="00390A8B" w:rsidRPr="00390A8B" w:rsidRDefault="00390A8B" w:rsidP="00390A8B">
      <w:pPr>
        <w:pStyle w:val="2"/>
        <w:spacing w:line="360" w:lineRule="auto"/>
        <w:jc w:val="both"/>
        <w:rPr>
          <w:szCs w:val="24"/>
          <w:lang w:val="en-US"/>
        </w:rPr>
      </w:pPr>
    </w:p>
    <w:p w:rsidR="00390A8B" w:rsidRDefault="00390A8B" w:rsidP="00390A8B">
      <w:pPr>
        <w:pStyle w:val="2"/>
        <w:spacing w:line="360" w:lineRule="auto"/>
        <w:jc w:val="both"/>
        <w:rPr>
          <w:szCs w:val="24"/>
        </w:rPr>
      </w:pPr>
      <w:r w:rsidRPr="008D0723">
        <w:rPr>
          <w:b/>
          <w:szCs w:val="24"/>
        </w:rPr>
        <w:t>Авторы:</w:t>
      </w:r>
    </w:p>
    <w:p w:rsidR="00390A8B" w:rsidRPr="00390A8B" w:rsidRDefault="00390A8B" w:rsidP="00390A8B">
      <w:pPr>
        <w:pStyle w:val="2"/>
        <w:spacing w:line="360" w:lineRule="auto"/>
        <w:jc w:val="both"/>
        <w:rPr>
          <w:szCs w:val="24"/>
        </w:rPr>
      </w:pPr>
      <w:r w:rsidRPr="001F7BFF">
        <w:rPr>
          <w:szCs w:val="24"/>
        </w:rPr>
        <w:t>Н.А. Белякова, Д.Г. Михайлова, Е.Н. Егорова, Е.Д. Гогина, М.А. Горшкова</w:t>
      </w:r>
    </w:p>
    <w:p w:rsidR="00390A8B" w:rsidRPr="00390A8B" w:rsidRDefault="00390A8B" w:rsidP="00390A8B">
      <w:pPr>
        <w:pStyle w:val="2"/>
        <w:spacing w:line="360" w:lineRule="auto"/>
        <w:jc w:val="both"/>
      </w:pPr>
      <w:r w:rsidRPr="001F7BFF">
        <w:rPr>
          <w:lang w:val="en-US"/>
        </w:rPr>
        <w:t>N</w:t>
      </w:r>
      <w:r w:rsidRPr="00390A8B">
        <w:t>.</w:t>
      </w:r>
      <w:r w:rsidRPr="001F7BFF">
        <w:rPr>
          <w:lang w:val="en-US"/>
        </w:rPr>
        <w:t>A</w:t>
      </w:r>
      <w:r w:rsidRPr="00390A8B">
        <w:t xml:space="preserve">. </w:t>
      </w:r>
      <w:proofErr w:type="spellStart"/>
      <w:r w:rsidRPr="001F7BFF">
        <w:rPr>
          <w:lang w:val="en-US"/>
        </w:rPr>
        <w:t>Belyakova</w:t>
      </w:r>
      <w:proofErr w:type="spellEnd"/>
      <w:r w:rsidRPr="00390A8B">
        <w:t xml:space="preserve">, </w:t>
      </w:r>
      <w:r w:rsidRPr="001F7BFF">
        <w:rPr>
          <w:lang w:val="en-US"/>
        </w:rPr>
        <w:t>D</w:t>
      </w:r>
      <w:r w:rsidRPr="00390A8B">
        <w:t>.</w:t>
      </w:r>
      <w:r w:rsidRPr="001F7BFF">
        <w:rPr>
          <w:lang w:val="en-US"/>
        </w:rPr>
        <w:t>G</w:t>
      </w:r>
      <w:r w:rsidRPr="00390A8B">
        <w:t xml:space="preserve">. </w:t>
      </w:r>
      <w:proofErr w:type="spellStart"/>
      <w:r w:rsidRPr="001F7BFF">
        <w:rPr>
          <w:lang w:val="en-US"/>
        </w:rPr>
        <w:t>Mikhailova</w:t>
      </w:r>
      <w:proofErr w:type="spellEnd"/>
      <w:r w:rsidRPr="00390A8B">
        <w:t xml:space="preserve">, </w:t>
      </w:r>
      <w:r w:rsidRPr="001F7BFF">
        <w:rPr>
          <w:lang w:val="en-US"/>
        </w:rPr>
        <w:t>Ye</w:t>
      </w:r>
      <w:r w:rsidRPr="00390A8B">
        <w:t>.</w:t>
      </w:r>
      <w:r w:rsidRPr="001F7BFF">
        <w:rPr>
          <w:lang w:val="en-US"/>
        </w:rPr>
        <w:t>N</w:t>
      </w:r>
      <w:r w:rsidRPr="00390A8B">
        <w:t xml:space="preserve">. </w:t>
      </w:r>
      <w:proofErr w:type="spellStart"/>
      <w:r w:rsidRPr="001F7BFF">
        <w:rPr>
          <w:lang w:val="en-US"/>
        </w:rPr>
        <w:t>Yegorova</w:t>
      </w:r>
      <w:proofErr w:type="spellEnd"/>
      <w:r w:rsidRPr="00390A8B">
        <w:t xml:space="preserve">, </w:t>
      </w:r>
      <w:r w:rsidRPr="001F7BFF">
        <w:rPr>
          <w:lang w:val="en-US"/>
        </w:rPr>
        <w:t>Ye</w:t>
      </w:r>
      <w:r w:rsidRPr="00390A8B">
        <w:t>.</w:t>
      </w:r>
      <w:r w:rsidRPr="001F7BFF">
        <w:rPr>
          <w:lang w:val="en-US"/>
        </w:rPr>
        <w:t>D</w:t>
      </w:r>
      <w:r w:rsidRPr="00390A8B">
        <w:t xml:space="preserve">. </w:t>
      </w:r>
      <w:proofErr w:type="spellStart"/>
      <w:r w:rsidRPr="001F7BFF">
        <w:rPr>
          <w:lang w:val="en-US"/>
        </w:rPr>
        <w:t>Gogina</w:t>
      </w:r>
      <w:proofErr w:type="spellEnd"/>
      <w:r w:rsidRPr="00390A8B">
        <w:t xml:space="preserve">, </w:t>
      </w:r>
      <w:r w:rsidRPr="001F7BFF">
        <w:rPr>
          <w:lang w:val="en-US"/>
        </w:rPr>
        <w:t>M</w:t>
      </w:r>
      <w:r w:rsidRPr="00390A8B">
        <w:t>.</w:t>
      </w:r>
      <w:r w:rsidRPr="001F7BFF">
        <w:rPr>
          <w:lang w:val="en-US"/>
        </w:rPr>
        <w:t>A</w:t>
      </w:r>
      <w:r w:rsidRPr="00390A8B">
        <w:t xml:space="preserve">. </w:t>
      </w:r>
      <w:proofErr w:type="spellStart"/>
      <w:r w:rsidRPr="001F7BFF">
        <w:rPr>
          <w:lang w:val="en-US"/>
        </w:rPr>
        <w:t>Gorshkova</w:t>
      </w:r>
      <w:proofErr w:type="spellEnd"/>
      <w:r w:rsidRPr="00390A8B">
        <w:t xml:space="preserve">  </w:t>
      </w:r>
    </w:p>
    <w:p w:rsidR="00390A8B" w:rsidRDefault="00390A8B" w:rsidP="00390A8B">
      <w:pPr>
        <w:pStyle w:val="2"/>
        <w:spacing w:line="360" w:lineRule="auto"/>
        <w:jc w:val="both"/>
      </w:pPr>
    </w:p>
    <w:p w:rsidR="00390A8B" w:rsidRPr="008D0723" w:rsidRDefault="00390A8B" w:rsidP="00390A8B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3E31D2" w:rsidRPr="003E31D2" w:rsidRDefault="003E31D2" w:rsidP="003E31D2">
      <w:pPr>
        <w:jc w:val="both"/>
        <w:rPr>
          <w:sz w:val="24"/>
          <w:szCs w:val="24"/>
        </w:rPr>
      </w:pPr>
      <w:r w:rsidRPr="003E31D2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3E31D2" w:rsidRPr="003E31D2" w:rsidRDefault="003E31D2" w:rsidP="003E31D2">
      <w:pPr>
        <w:jc w:val="both"/>
        <w:rPr>
          <w:sz w:val="24"/>
          <w:szCs w:val="24"/>
        </w:rPr>
      </w:pPr>
    </w:p>
    <w:p w:rsidR="003E31D2" w:rsidRPr="003E31D2" w:rsidRDefault="003E31D2" w:rsidP="003E31D2">
      <w:pPr>
        <w:jc w:val="both"/>
        <w:rPr>
          <w:sz w:val="24"/>
          <w:szCs w:val="24"/>
          <w:lang w:val="en-US"/>
        </w:rPr>
      </w:pPr>
      <w:r w:rsidRPr="003E31D2">
        <w:rPr>
          <w:sz w:val="24"/>
          <w:szCs w:val="24"/>
          <w:lang w:val="en-US"/>
        </w:rPr>
        <w:t xml:space="preserve">State </w:t>
      </w:r>
      <w:proofErr w:type="spellStart"/>
      <w:r w:rsidRPr="003E31D2">
        <w:rPr>
          <w:sz w:val="24"/>
          <w:szCs w:val="24"/>
          <w:lang w:val="en-US"/>
        </w:rPr>
        <w:t>Budjet</w:t>
      </w:r>
      <w:proofErr w:type="spellEnd"/>
      <w:r w:rsidRPr="003E31D2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3E31D2">
        <w:rPr>
          <w:sz w:val="24"/>
          <w:szCs w:val="24"/>
          <w:lang w:val="en-US"/>
        </w:rPr>
        <w:t>Tver</w:t>
      </w:r>
      <w:proofErr w:type="spellEnd"/>
      <w:r w:rsidRPr="003E31D2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3E31D2" w:rsidRPr="003E31D2" w:rsidRDefault="003E31D2" w:rsidP="003E31D2">
      <w:pPr>
        <w:jc w:val="both"/>
        <w:rPr>
          <w:lang w:val="en-US"/>
        </w:rPr>
      </w:pPr>
    </w:p>
    <w:p w:rsidR="00390A8B" w:rsidRPr="00390A8B" w:rsidRDefault="00390A8B" w:rsidP="00390A8B">
      <w:pPr>
        <w:jc w:val="both"/>
        <w:rPr>
          <w:b/>
          <w:sz w:val="24"/>
          <w:szCs w:val="24"/>
          <w:lang w:val="en-US"/>
        </w:rPr>
      </w:pPr>
    </w:p>
    <w:p w:rsidR="00390A8B" w:rsidRPr="00390A8B" w:rsidRDefault="00390A8B" w:rsidP="00390A8B">
      <w:pPr>
        <w:jc w:val="both"/>
        <w:rPr>
          <w:b/>
          <w:sz w:val="24"/>
          <w:szCs w:val="24"/>
          <w:lang w:val="en-US"/>
        </w:rPr>
      </w:pPr>
    </w:p>
    <w:p w:rsidR="00390A8B" w:rsidRPr="003E31D2" w:rsidRDefault="00390A8B" w:rsidP="00390A8B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</w:t>
      </w:r>
      <w:r w:rsidRPr="003E31D2">
        <w:rPr>
          <w:b/>
          <w:sz w:val="24"/>
          <w:szCs w:val="24"/>
        </w:rPr>
        <w:t xml:space="preserve"> </w:t>
      </w:r>
      <w:r w:rsidRPr="008D0723">
        <w:rPr>
          <w:b/>
          <w:sz w:val="24"/>
          <w:szCs w:val="24"/>
        </w:rPr>
        <w:t>публикации</w:t>
      </w:r>
      <w:r w:rsidRPr="003E31D2">
        <w:rPr>
          <w:b/>
          <w:sz w:val="24"/>
          <w:szCs w:val="24"/>
        </w:rPr>
        <w:t xml:space="preserve"> </w:t>
      </w:r>
      <w:r w:rsidRPr="008D0723">
        <w:rPr>
          <w:b/>
          <w:sz w:val="24"/>
          <w:szCs w:val="24"/>
        </w:rPr>
        <w:t>статьи</w:t>
      </w:r>
    </w:p>
    <w:p w:rsidR="00390A8B" w:rsidRPr="001F7BFF" w:rsidRDefault="00390A8B" w:rsidP="00390A8B">
      <w:pPr>
        <w:spacing w:line="360" w:lineRule="auto"/>
        <w:jc w:val="both"/>
        <w:rPr>
          <w:sz w:val="24"/>
          <w:szCs w:val="24"/>
        </w:rPr>
      </w:pPr>
      <w:r w:rsidRPr="001F7BFF">
        <w:rPr>
          <w:sz w:val="24"/>
          <w:szCs w:val="24"/>
        </w:rPr>
        <w:t>Журнал «Клиническая лаборатория», 2010, № 3, С. 14-18.</w:t>
      </w:r>
    </w:p>
    <w:p w:rsidR="00390A8B" w:rsidRDefault="00390A8B" w:rsidP="00390A8B">
      <w:pPr>
        <w:spacing w:line="360" w:lineRule="auto"/>
        <w:jc w:val="both"/>
        <w:rPr>
          <w:sz w:val="24"/>
          <w:szCs w:val="24"/>
        </w:rPr>
      </w:pPr>
    </w:p>
    <w:p w:rsidR="00390A8B" w:rsidRPr="001F7BFF" w:rsidRDefault="00390A8B" w:rsidP="00390A8B">
      <w:pPr>
        <w:spacing w:line="360" w:lineRule="auto"/>
        <w:jc w:val="both"/>
        <w:rPr>
          <w:sz w:val="24"/>
          <w:szCs w:val="24"/>
        </w:rPr>
      </w:pPr>
      <w:r w:rsidRPr="001F7BFF">
        <w:rPr>
          <w:b/>
          <w:sz w:val="24"/>
          <w:szCs w:val="24"/>
        </w:rPr>
        <w:t>Ключевые слова:</w:t>
      </w:r>
      <w:r w:rsidRPr="001F7BFF">
        <w:rPr>
          <w:sz w:val="24"/>
          <w:szCs w:val="24"/>
        </w:rPr>
        <w:t xml:space="preserve"> сахарный диабет 2-го типа, иммунный статус, </w:t>
      </w:r>
      <w:proofErr w:type="spellStart"/>
      <w:proofErr w:type="gramStart"/>
      <w:r w:rsidRPr="001F7BFF">
        <w:rPr>
          <w:sz w:val="24"/>
          <w:szCs w:val="24"/>
        </w:rPr>
        <w:t>С-реактивный</w:t>
      </w:r>
      <w:proofErr w:type="spellEnd"/>
      <w:proofErr w:type="gramEnd"/>
      <w:r w:rsidRPr="001F7BFF">
        <w:rPr>
          <w:sz w:val="24"/>
          <w:szCs w:val="24"/>
        </w:rPr>
        <w:t xml:space="preserve"> белок</w:t>
      </w:r>
    </w:p>
    <w:p w:rsidR="00390A8B" w:rsidRPr="001F7BFF" w:rsidRDefault="00390A8B" w:rsidP="00390A8B">
      <w:pPr>
        <w:spacing w:line="360" w:lineRule="auto"/>
        <w:jc w:val="both"/>
        <w:rPr>
          <w:sz w:val="24"/>
          <w:szCs w:val="24"/>
          <w:lang w:val="en-US"/>
        </w:rPr>
      </w:pPr>
      <w:r w:rsidRPr="001F7BFF">
        <w:rPr>
          <w:b/>
          <w:sz w:val="24"/>
          <w:szCs w:val="24"/>
          <w:lang w:val="en-US"/>
        </w:rPr>
        <w:t>Key words:</w:t>
      </w:r>
      <w:r w:rsidRPr="001F7BFF">
        <w:rPr>
          <w:sz w:val="24"/>
          <w:szCs w:val="24"/>
          <w:lang w:val="en-US"/>
        </w:rPr>
        <w:t xml:space="preserve"> type 2 diabetes mellitus, immunological status, C-reactive protein</w:t>
      </w:r>
    </w:p>
    <w:p w:rsidR="00390A8B" w:rsidRPr="00390A8B" w:rsidRDefault="00390A8B" w:rsidP="00390A8B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390A8B" w:rsidRPr="00390A8B" w:rsidRDefault="00390A8B" w:rsidP="00390A8B">
      <w:pPr>
        <w:spacing w:line="360" w:lineRule="auto"/>
        <w:jc w:val="both"/>
        <w:rPr>
          <w:sz w:val="24"/>
          <w:szCs w:val="24"/>
        </w:rPr>
      </w:pPr>
      <w:r w:rsidRPr="001F7BFF">
        <w:rPr>
          <w:b/>
          <w:sz w:val="24"/>
          <w:szCs w:val="24"/>
        </w:rPr>
        <w:t>Резюме:</w:t>
      </w:r>
      <w:r w:rsidRPr="001F7BFF">
        <w:rPr>
          <w:sz w:val="24"/>
          <w:szCs w:val="24"/>
        </w:rPr>
        <w:t xml:space="preserve"> Проведенное клинико-лабораторное обследование 75 больных СД 2 типа показало, что у большинства из них отмечается повышение иммуноглобулинов (</w:t>
      </w:r>
      <w:proofErr w:type="spellStart"/>
      <w:r w:rsidRPr="001F7BFF">
        <w:rPr>
          <w:sz w:val="24"/>
          <w:szCs w:val="24"/>
          <w:lang w:val="en-US"/>
        </w:rPr>
        <w:t>Ig</w:t>
      </w:r>
      <w:proofErr w:type="spellEnd"/>
      <w:r w:rsidRPr="001F7BFF">
        <w:rPr>
          <w:sz w:val="24"/>
          <w:szCs w:val="24"/>
        </w:rPr>
        <w:t xml:space="preserve"> </w:t>
      </w:r>
      <w:r w:rsidRPr="001F7BFF">
        <w:rPr>
          <w:sz w:val="24"/>
          <w:szCs w:val="24"/>
          <w:lang w:val="en-US"/>
        </w:rPr>
        <w:t>A</w:t>
      </w:r>
      <w:r w:rsidRPr="001F7BFF">
        <w:rPr>
          <w:sz w:val="24"/>
          <w:szCs w:val="24"/>
        </w:rPr>
        <w:t xml:space="preserve"> и </w:t>
      </w:r>
      <w:r w:rsidRPr="001F7BFF">
        <w:rPr>
          <w:sz w:val="24"/>
          <w:szCs w:val="24"/>
          <w:lang w:val="en-US"/>
        </w:rPr>
        <w:t>G</w:t>
      </w:r>
      <w:r w:rsidRPr="001F7BFF">
        <w:rPr>
          <w:sz w:val="24"/>
          <w:szCs w:val="24"/>
        </w:rPr>
        <w:t xml:space="preserve">), нарушение функциональной активности нейтрофилов (снижение) и повышение </w:t>
      </w:r>
      <w:proofErr w:type="spellStart"/>
      <w:proofErr w:type="gramStart"/>
      <w:r w:rsidRPr="001F7BFF">
        <w:rPr>
          <w:sz w:val="24"/>
          <w:szCs w:val="24"/>
        </w:rPr>
        <w:t>С-реактивного</w:t>
      </w:r>
      <w:proofErr w:type="spellEnd"/>
      <w:proofErr w:type="gramEnd"/>
      <w:r w:rsidRPr="001F7BFF">
        <w:rPr>
          <w:sz w:val="24"/>
          <w:szCs w:val="24"/>
        </w:rPr>
        <w:t xml:space="preserve"> белка, а у 30% пациентов встречаются нефизиологические адаптационные реакции: </w:t>
      </w:r>
      <w:proofErr w:type="spellStart"/>
      <w:r w:rsidRPr="001F7BFF">
        <w:rPr>
          <w:sz w:val="24"/>
          <w:szCs w:val="24"/>
        </w:rPr>
        <w:t>переактивации</w:t>
      </w:r>
      <w:proofErr w:type="spellEnd"/>
      <w:r w:rsidRPr="001F7BFF">
        <w:rPr>
          <w:sz w:val="24"/>
          <w:szCs w:val="24"/>
        </w:rPr>
        <w:t xml:space="preserve"> и стресса. При этих реакциях наблюдаются наиболее выраженные изменения в иммунологическом статусе и в уровне </w:t>
      </w:r>
      <w:proofErr w:type="spellStart"/>
      <w:r w:rsidRPr="001F7BFF">
        <w:rPr>
          <w:sz w:val="24"/>
          <w:szCs w:val="24"/>
        </w:rPr>
        <w:t>острофазового</w:t>
      </w:r>
      <w:proofErr w:type="spellEnd"/>
      <w:r w:rsidRPr="001F7BFF">
        <w:rPr>
          <w:sz w:val="24"/>
          <w:szCs w:val="24"/>
        </w:rPr>
        <w:t xml:space="preserve"> белка. Частота нефизиологических реакций увеличивается, состояние иммунитета ухудшается, а активность воспалительного процесса усиливается при большей давности СД, при наличии АГ 2 и 3 степени, микр</w:t>
      </w:r>
      <w:proofErr w:type="gramStart"/>
      <w:r w:rsidRPr="001F7BFF">
        <w:rPr>
          <w:sz w:val="24"/>
          <w:szCs w:val="24"/>
        </w:rPr>
        <w:t>о-</w:t>
      </w:r>
      <w:proofErr w:type="gramEnd"/>
      <w:r w:rsidRPr="001F7BFF">
        <w:rPr>
          <w:sz w:val="24"/>
          <w:szCs w:val="24"/>
        </w:rPr>
        <w:t xml:space="preserve"> и </w:t>
      </w:r>
      <w:proofErr w:type="spellStart"/>
      <w:r w:rsidRPr="001F7BFF">
        <w:rPr>
          <w:sz w:val="24"/>
          <w:szCs w:val="24"/>
        </w:rPr>
        <w:t>макроангиопатиях</w:t>
      </w:r>
      <w:proofErr w:type="spellEnd"/>
      <w:r w:rsidRPr="001F7BFF">
        <w:rPr>
          <w:sz w:val="24"/>
          <w:szCs w:val="24"/>
        </w:rPr>
        <w:t xml:space="preserve">, а также при более выраженных гипергликемии и </w:t>
      </w:r>
      <w:proofErr w:type="spellStart"/>
      <w:r w:rsidRPr="001F7BFF">
        <w:rPr>
          <w:sz w:val="24"/>
          <w:szCs w:val="24"/>
        </w:rPr>
        <w:t>триглицеридемии</w:t>
      </w:r>
      <w:proofErr w:type="spellEnd"/>
      <w:r w:rsidRPr="001F7BFF">
        <w:rPr>
          <w:sz w:val="24"/>
          <w:szCs w:val="24"/>
        </w:rPr>
        <w:t>.</w:t>
      </w:r>
    </w:p>
    <w:p w:rsidR="00390A8B" w:rsidRDefault="00390A8B" w:rsidP="00390A8B">
      <w:pPr>
        <w:spacing w:line="360" w:lineRule="auto"/>
        <w:jc w:val="both"/>
        <w:rPr>
          <w:b/>
          <w:sz w:val="24"/>
          <w:szCs w:val="24"/>
        </w:rPr>
      </w:pPr>
    </w:p>
    <w:p w:rsidR="00390A8B" w:rsidRPr="001F7BFF" w:rsidRDefault="00390A8B" w:rsidP="00390A8B">
      <w:pPr>
        <w:spacing w:line="360" w:lineRule="auto"/>
        <w:jc w:val="both"/>
        <w:rPr>
          <w:sz w:val="24"/>
          <w:szCs w:val="24"/>
          <w:lang w:val="en-US"/>
        </w:rPr>
      </w:pPr>
      <w:r w:rsidRPr="001F7BFF">
        <w:rPr>
          <w:b/>
          <w:sz w:val="24"/>
          <w:szCs w:val="24"/>
          <w:lang w:val="en-US"/>
        </w:rPr>
        <w:t xml:space="preserve">Summary: </w:t>
      </w:r>
      <w:r w:rsidRPr="001F7BFF">
        <w:rPr>
          <w:sz w:val="24"/>
          <w:szCs w:val="24"/>
          <w:lang w:val="en-US"/>
        </w:rPr>
        <w:t xml:space="preserve">The clinical laboratory study of patients with type 2 diabetes mellitus (T2D) has shown that most of them have elevated immunoglobulin A and G levels, the diminished activity </w:t>
      </w:r>
      <w:r w:rsidRPr="001F7BFF">
        <w:rPr>
          <w:sz w:val="24"/>
          <w:szCs w:val="24"/>
          <w:lang w:val="en-US"/>
        </w:rPr>
        <w:lastRenderedPageBreak/>
        <w:t xml:space="preserve">of </w:t>
      </w:r>
      <w:proofErr w:type="spellStart"/>
      <w:r w:rsidRPr="001F7BFF">
        <w:rPr>
          <w:sz w:val="24"/>
          <w:szCs w:val="24"/>
          <w:lang w:val="en-US"/>
        </w:rPr>
        <w:t>neutrophiles</w:t>
      </w:r>
      <w:proofErr w:type="spellEnd"/>
      <w:r w:rsidRPr="001F7BFF">
        <w:rPr>
          <w:sz w:val="24"/>
          <w:szCs w:val="24"/>
          <w:lang w:val="en-US"/>
        </w:rPr>
        <w:t xml:space="preserve">, </w:t>
      </w:r>
      <w:proofErr w:type="spellStart"/>
      <w:r w:rsidRPr="001F7BFF">
        <w:rPr>
          <w:sz w:val="24"/>
          <w:szCs w:val="24"/>
          <w:lang w:val="en-US"/>
        </w:rPr>
        <w:t>fnd</w:t>
      </w:r>
      <w:proofErr w:type="spellEnd"/>
      <w:r w:rsidRPr="001F7BFF">
        <w:rPr>
          <w:sz w:val="24"/>
          <w:szCs w:val="24"/>
          <w:lang w:val="en-US"/>
        </w:rPr>
        <w:t xml:space="preserve"> higher C-reactive protein and 30% of the patients show </w:t>
      </w:r>
      <w:proofErr w:type="spellStart"/>
      <w:r w:rsidRPr="001F7BFF">
        <w:rPr>
          <w:sz w:val="24"/>
          <w:szCs w:val="24"/>
          <w:lang w:val="en-US"/>
        </w:rPr>
        <w:t>nonphysiological</w:t>
      </w:r>
      <w:proofErr w:type="spellEnd"/>
      <w:r w:rsidRPr="001F7BFF">
        <w:rPr>
          <w:sz w:val="24"/>
          <w:szCs w:val="24"/>
          <w:lang w:val="en-US"/>
        </w:rPr>
        <w:t xml:space="preserve"> adaptation reactions: reactivation and stress. During these reactions, there are the most pronounced changes in the immunological status and in the level of acute phase protein. The rate of </w:t>
      </w:r>
      <w:proofErr w:type="spellStart"/>
      <w:r w:rsidRPr="001F7BFF">
        <w:rPr>
          <w:sz w:val="24"/>
          <w:szCs w:val="24"/>
          <w:lang w:val="en-US"/>
        </w:rPr>
        <w:t>nonphysiological</w:t>
      </w:r>
      <w:proofErr w:type="spellEnd"/>
      <w:r w:rsidRPr="001F7BFF">
        <w:rPr>
          <w:sz w:val="24"/>
          <w:szCs w:val="24"/>
          <w:lang w:val="en-US"/>
        </w:rPr>
        <w:t xml:space="preserve"> reactions increases, immunity deteriorates, and the activity of an inflammatory process is enhanced with the longer duration of T2D, grades 2 and 3 arterial hypertension, micro- and </w:t>
      </w:r>
      <w:proofErr w:type="spellStart"/>
      <w:r w:rsidRPr="001F7BFF">
        <w:rPr>
          <w:sz w:val="24"/>
          <w:szCs w:val="24"/>
          <w:lang w:val="en-US"/>
        </w:rPr>
        <w:t>macroangiopathiens</w:t>
      </w:r>
      <w:proofErr w:type="spellEnd"/>
      <w:r w:rsidRPr="001F7BFF">
        <w:rPr>
          <w:sz w:val="24"/>
          <w:szCs w:val="24"/>
          <w:lang w:val="en-US"/>
        </w:rPr>
        <w:t xml:space="preserve">, as well as more evident </w:t>
      </w:r>
      <w:proofErr w:type="spellStart"/>
      <w:r w:rsidRPr="001F7BFF">
        <w:rPr>
          <w:sz w:val="24"/>
          <w:szCs w:val="24"/>
          <w:lang w:val="en-US"/>
        </w:rPr>
        <w:t>hypergiycemia</w:t>
      </w:r>
      <w:proofErr w:type="spellEnd"/>
      <w:r w:rsidRPr="001F7BFF">
        <w:rPr>
          <w:sz w:val="24"/>
          <w:szCs w:val="24"/>
          <w:lang w:val="en-US"/>
        </w:rPr>
        <w:t xml:space="preserve"> and </w:t>
      </w:r>
      <w:proofErr w:type="spellStart"/>
      <w:r w:rsidRPr="001F7BFF">
        <w:rPr>
          <w:sz w:val="24"/>
          <w:szCs w:val="24"/>
          <w:lang w:val="en-US"/>
        </w:rPr>
        <w:t>triglyceridemia</w:t>
      </w:r>
      <w:proofErr w:type="spellEnd"/>
      <w:r w:rsidRPr="001F7BFF">
        <w:rPr>
          <w:sz w:val="24"/>
          <w:szCs w:val="24"/>
          <w:lang w:val="en-US"/>
        </w:rPr>
        <w:t xml:space="preserve">. </w:t>
      </w:r>
    </w:p>
    <w:p w:rsidR="00583C28" w:rsidRPr="00390A8B" w:rsidRDefault="00583C28">
      <w:pPr>
        <w:rPr>
          <w:lang w:val="en-US"/>
        </w:rPr>
      </w:pPr>
    </w:p>
    <w:sectPr w:rsidR="00583C28" w:rsidRPr="00390A8B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8B"/>
    <w:rsid w:val="002649BB"/>
    <w:rsid w:val="00390A8B"/>
    <w:rsid w:val="003E31D2"/>
    <w:rsid w:val="00583C28"/>
    <w:rsid w:val="007918CD"/>
    <w:rsid w:val="00CE4E12"/>
    <w:rsid w:val="00DD6B1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90A8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90A8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8B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390A8B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390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0A8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4</cp:revision>
  <dcterms:created xsi:type="dcterms:W3CDTF">2012-03-16T18:31:00Z</dcterms:created>
  <dcterms:modified xsi:type="dcterms:W3CDTF">2012-03-21T10:01:00Z</dcterms:modified>
</cp:coreProperties>
</file>