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95" w:rsidRPr="00694BFE" w:rsidRDefault="00C35F95" w:rsidP="00C35F95">
      <w:pPr>
        <w:tabs>
          <w:tab w:val="left" w:pos="2282"/>
        </w:tabs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Название статьи:</w:t>
      </w:r>
    </w:p>
    <w:p w:rsidR="00C35F95" w:rsidRPr="00837341" w:rsidRDefault="00C35F95" w:rsidP="00C35F95">
      <w:pPr>
        <w:jc w:val="both"/>
        <w:rPr>
          <w:rFonts w:ascii="Times New Roman" w:eastAsia="MS PMincho" w:hAnsi="Times New Roman"/>
          <w:sz w:val="24"/>
          <w:szCs w:val="24"/>
          <w:lang w:eastAsia="ru-RU"/>
        </w:rPr>
      </w:pPr>
      <w:r w:rsidRPr="00653450">
        <w:rPr>
          <w:rFonts w:ascii="Times New Roman" w:eastAsia="MS PMincho" w:hAnsi="Times New Roman"/>
          <w:sz w:val="24"/>
          <w:szCs w:val="24"/>
          <w:lang w:eastAsia="ru-RU"/>
        </w:rPr>
        <w:t xml:space="preserve">Визуальное определение направленности вегетативного тонуса по </w:t>
      </w:r>
      <w:proofErr w:type="spellStart"/>
      <w:r w:rsidRPr="00653450">
        <w:rPr>
          <w:rFonts w:ascii="Times New Roman" w:eastAsia="MS PMincho" w:hAnsi="Times New Roman"/>
          <w:sz w:val="24"/>
          <w:szCs w:val="24"/>
          <w:lang w:eastAsia="ru-RU"/>
        </w:rPr>
        <w:t>скаттерграммам</w:t>
      </w:r>
      <w:proofErr w:type="spellEnd"/>
      <w:r w:rsidRPr="00653450">
        <w:rPr>
          <w:rFonts w:ascii="Times New Roman" w:eastAsia="MS PMincho" w:hAnsi="Times New Roman"/>
          <w:sz w:val="24"/>
          <w:szCs w:val="24"/>
          <w:lang w:eastAsia="ru-RU"/>
        </w:rPr>
        <w:t xml:space="preserve"> при нарушениях </w:t>
      </w:r>
      <w:proofErr w:type="spellStart"/>
      <w:r w:rsidRPr="00653450">
        <w:rPr>
          <w:rFonts w:ascii="Times New Roman" w:eastAsia="MS PMincho" w:hAnsi="Times New Roman"/>
          <w:sz w:val="24"/>
          <w:szCs w:val="24"/>
          <w:lang w:eastAsia="ru-RU"/>
        </w:rPr>
        <w:t>тиреоидного</w:t>
      </w:r>
      <w:proofErr w:type="spellEnd"/>
      <w:r w:rsidRPr="00653450">
        <w:rPr>
          <w:rFonts w:ascii="Times New Roman" w:eastAsia="MS PMincho" w:hAnsi="Times New Roman"/>
          <w:sz w:val="24"/>
          <w:szCs w:val="24"/>
          <w:lang w:eastAsia="ru-RU"/>
        </w:rPr>
        <w:t xml:space="preserve"> статуса. </w:t>
      </w:r>
    </w:p>
    <w:p w:rsidR="00C35F95" w:rsidRDefault="00C35F95" w:rsidP="00C35F95">
      <w:pPr>
        <w:jc w:val="both"/>
        <w:rPr>
          <w:rFonts w:ascii="Times New Roman" w:eastAsia="MS PMincho" w:hAnsi="Times New Roman"/>
          <w:sz w:val="24"/>
          <w:szCs w:val="24"/>
          <w:lang w:eastAsia="ru-RU"/>
        </w:rPr>
      </w:pPr>
    </w:p>
    <w:p w:rsidR="00C35F95" w:rsidRDefault="00C35F95" w:rsidP="00C35F95">
      <w:pPr>
        <w:jc w:val="both"/>
        <w:rPr>
          <w:rFonts w:ascii="Times New Roman" w:eastAsia="MS PMincho" w:hAnsi="Times New Roman"/>
          <w:sz w:val="24"/>
          <w:szCs w:val="24"/>
          <w:lang w:val="en-US" w:eastAsia="ru-RU"/>
        </w:rPr>
      </w:pPr>
      <w:r w:rsidRPr="00653450">
        <w:rPr>
          <w:rFonts w:ascii="Times New Roman" w:eastAsia="MS PMincho" w:hAnsi="Times New Roman"/>
          <w:sz w:val="24"/>
          <w:szCs w:val="24"/>
          <w:lang w:val="en-US" w:eastAsia="ru-RU"/>
        </w:rPr>
        <w:t xml:space="preserve">Visual determination of the direction of autonomic </w:t>
      </w:r>
      <w:proofErr w:type="spellStart"/>
      <w:r w:rsidRPr="00653450">
        <w:rPr>
          <w:rFonts w:ascii="Times New Roman" w:eastAsia="MS PMincho" w:hAnsi="Times New Roman"/>
          <w:sz w:val="24"/>
          <w:szCs w:val="24"/>
          <w:lang w:val="en-US" w:eastAsia="ru-RU"/>
        </w:rPr>
        <w:t>tonescattergram</w:t>
      </w:r>
      <w:proofErr w:type="spellEnd"/>
      <w:r w:rsidRPr="00653450">
        <w:rPr>
          <w:rFonts w:ascii="Times New Roman" w:eastAsia="MS PMincho" w:hAnsi="Times New Roman"/>
          <w:sz w:val="24"/>
          <w:szCs w:val="24"/>
          <w:lang w:val="en-US" w:eastAsia="ru-RU"/>
        </w:rPr>
        <w:t xml:space="preserve"> for violations of thyroid status</w:t>
      </w:r>
    </w:p>
    <w:p w:rsidR="00C35F95" w:rsidRPr="00837341" w:rsidRDefault="00C35F95" w:rsidP="00C35F95">
      <w:pPr>
        <w:tabs>
          <w:tab w:val="left" w:pos="2282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5F95" w:rsidRDefault="00C35F95" w:rsidP="00C35F95">
      <w:pPr>
        <w:tabs>
          <w:tab w:val="left" w:pos="1399"/>
        </w:tabs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Авторы:</w:t>
      </w:r>
      <w:r w:rsidRPr="00694BFE">
        <w:rPr>
          <w:rFonts w:ascii="Times New Roman" w:hAnsi="Times New Roman"/>
          <w:b/>
          <w:sz w:val="24"/>
          <w:szCs w:val="24"/>
        </w:rPr>
        <w:tab/>
      </w:r>
    </w:p>
    <w:p w:rsidR="00C35F95" w:rsidRPr="00C35F95" w:rsidRDefault="00C35F95" w:rsidP="00C35F95">
      <w:pPr>
        <w:jc w:val="both"/>
        <w:rPr>
          <w:rFonts w:ascii="Times New Roman" w:eastAsia="MS PMincho" w:hAnsi="Times New Roman"/>
          <w:sz w:val="24"/>
          <w:szCs w:val="24"/>
          <w:lang w:eastAsia="ru-RU"/>
        </w:rPr>
      </w:pPr>
      <w:r>
        <w:rPr>
          <w:rFonts w:ascii="Times New Roman" w:eastAsia="MS PMincho" w:hAnsi="Times New Roman"/>
          <w:sz w:val="24"/>
          <w:szCs w:val="24"/>
          <w:lang w:eastAsia="ru-RU"/>
        </w:rPr>
        <w:t>Березина Е.И.</w:t>
      </w:r>
    </w:p>
    <w:p w:rsidR="00C35F95" w:rsidRPr="00653450" w:rsidRDefault="00C35F95" w:rsidP="00C35F95">
      <w:pPr>
        <w:jc w:val="both"/>
        <w:rPr>
          <w:rFonts w:ascii="Times New Roman" w:eastAsia="MS PMincho" w:hAnsi="Times New Roman"/>
          <w:sz w:val="24"/>
          <w:szCs w:val="24"/>
          <w:lang w:eastAsia="ru-RU"/>
        </w:rPr>
      </w:pPr>
      <w:proofErr w:type="spellStart"/>
      <w:r w:rsidRPr="00653450">
        <w:rPr>
          <w:rFonts w:ascii="Times New Roman" w:eastAsia="MS PMincho" w:hAnsi="Times New Roman"/>
          <w:sz w:val="24"/>
          <w:szCs w:val="24"/>
          <w:lang w:eastAsia="ru-RU"/>
        </w:rPr>
        <w:t>Berezina</w:t>
      </w:r>
      <w:proofErr w:type="spellEnd"/>
      <w:r w:rsidRPr="00653450">
        <w:rPr>
          <w:rFonts w:ascii="Times New Roman" w:eastAsia="MS PMincho" w:hAnsi="Times New Roman"/>
          <w:sz w:val="24"/>
          <w:szCs w:val="24"/>
          <w:lang w:eastAsia="ru-RU"/>
        </w:rPr>
        <w:t xml:space="preserve"> E.I.</w:t>
      </w:r>
    </w:p>
    <w:p w:rsidR="00C35F95" w:rsidRPr="00694BFE" w:rsidRDefault="00C35F95" w:rsidP="00C35F95">
      <w:pPr>
        <w:tabs>
          <w:tab w:val="left" w:pos="139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35F95" w:rsidRDefault="00C35F95" w:rsidP="00C35F95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0359D9" w:rsidRPr="000359D9" w:rsidRDefault="000359D9" w:rsidP="000359D9">
      <w:pPr>
        <w:pStyle w:val="HTML"/>
        <w:rPr>
          <w:rFonts w:ascii="Times New Roman" w:eastAsia="MS PMincho" w:hAnsi="Times New Roman"/>
          <w:sz w:val="24"/>
          <w:szCs w:val="24"/>
        </w:rPr>
      </w:pPr>
      <w:r w:rsidRPr="000359D9">
        <w:rPr>
          <w:rFonts w:ascii="Times New Roman" w:eastAsia="MS PMincho" w:hAnsi="Times New Roman"/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0359D9" w:rsidRPr="000359D9" w:rsidRDefault="000359D9" w:rsidP="000359D9">
      <w:pPr>
        <w:pStyle w:val="HTML"/>
        <w:rPr>
          <w:rFonts w:ascii="Times New Roman" w:eastAsia="MS PMincho" w:hAnsi="Times New Roman"/>
          <w:sz w:val="24"/>
          <w:szCs w:val="24"/>
        </w:rPr>
      </w:pPr>
    </w:p>
    <w:p w:rsidR="000359D9" w:rsidRPr="000359D9" w:rsidRDefault="000359D9" w:rsidP="000359D9">
      <w:pPr>
        <w:pStyle w:val="HTML"/>
        <w:rPr>
          <w:rFonts w:ascii="Times New Roman" w:eastAsia="MS PMincho" w:hAnsi="Times New Roman"/>
          <w:sz w:val="24"/>
          <w:szCs w:val="24"/>
          <w:lang w:val="en-US"/>
        </w:rPr>
      </w:pPr>
      <w:r w:rsidRPr="000359D9">
        <w:rPr>
          <w:rFonts w:ascii="Times New Roman" w:eastAsia="MS PMincho" w:hAnsi="Times New Roman"/>
          <w:sz w:val="24"/>
          <w:szCs w:val="24"/>
          <w:lang w:val="en-US"/>
        </w:rPr>
        <w:t xml:space="preserve">State </w:t>
      </w:r>
      <w:proofErr w:type="spellStart"/>
      <w:r w:rsidRPr="000359D9">
        <w:rPr>
          <w:rFonts w:ascii="Times New Roman" w:eastAsia="MS PMincho" w:hAnsi="Times New Roman"/>
          <w:sz w:val="24"/>
          <w:szCs w:val="24"/>
          <w:lang w:val="en-US"/>
        </w:rPr>
        <w:t>Budjet</w:t>
      </w:r>
      <w:proofErr w:type="spellEnd"/>
      <w:r w:rsidRPr="000359D9">
        <w:rPr>
          <w:rFonts w:ascii="Times New Roman" w:eastAsia="MS PMincho" w:hAnsi="Times New Roman"/>
          <w:sz w:val="24"/>
          <w:szCs w:val="24"/>
          <w:lang w:val="en-US"/>
        </w:rPr>
        <w:t xml:space="preserve"> Institution of High Professional Education “</w:t>
      </w:r>
      <w:proofErr w:type="spellStart"/>
      <w:r w:rsidRPr="000359D9">
        <w:rPr>
          <w:rFonts w:ascii="Times New Roman" w:eastAsia="MS PMincho" w:hAnsi="Times New Roman"/>
          <w:sz w:val="24"/>
          <w:szCs w:val="24"/>
          <w:lang w:val="en-US"/>
        </w:rPr>
        <w:t>Tver</w:t>
      </w:r>
      <w:proofErr w:type="spellEnd"/>
      <w:r w:rsidRPr="000359D9">
        <w:rPr>
          <w:rFonts w:ascii="Times New Roman" w:eastAsia="MS PMincho" w:hAnsi="Times New Roman"/>
          <w:sz w:val="24"/>
          <w:szCs w:val="24"/>
          <w:lang w:val="en-US"/>
        </w:rPr>
        <w:t xml:space="preserve"> State Medical Academy” of RF Department of Health and Social Development</w:t>
      </w:r>
    </w:p>
    <w:p w:rsidR="000359D9" w:rsidRPr="000359D9" w:rsidRDefault="000359D9" w:rsidP="000359D9">
      <w:pPr>
        <w:pStyle w:val="HTML"/>
        <w:rPr>
          <w:rFonts w:ascii="Times New Roman" w:eastAsia="MS PMincho" w:hAnsi="Times New Roman"/>
          <w:sz w:val="24"/>
          <w:szCs w:val="24"/>
          <w:lang w:val="en-US"/>
        </w:rPr>
      </w:pPr>
    </w:p>
    <w:p w:rsidR="00C35F95" w:rsidRPr="000359D9" w:rsidRDefault="00C35F95" w:rsidP="00C35F95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5F95" w:rsidRDefault="00C35F95" w:rsidP="00C35F95">
      <w:pPr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Место публикации статьи</w:t>
      </w:r>
    </w:p>
    <w:p w:rsidR="00C35F95" w:rsidRDefault="00C35F95" w:rsidP="00C35F95">
      <w:pPr>
        <w:jc w:val="both"/>
        <w:rPr>
          <w:rFonts w:ascii="Times New Roman" w:eastAsia="MS PMincho" w:hAnsi="Times New Roman"/>
          <w:sz w:val="24"/>
          <w:szCs w:val="24"/>
          <w:lang w:eastAsia="ru-RU"/>
        </w:rPr>
      </w:pPr>
      <w:r>
        <w:rPr>
          <w:rFonts w:ascii="Times New Roman" w:eastAsia="MS PMincho" w:hAnsi="Times New Roman"/>
          <w:sz w:val="24"/>
          <w:szCs w:val="24"/>
          <w:lang w:eastAsia="ru-RU"/>
        </w:rPr>
        <w:t>Вестник рентгенологии и радиологии 2008; 8: 34-40.</w:t>
      </w:r>
    </w:p>
    <w:p w:rsidR="00C35F95" w:rsidRPr="00694BFE" w:rsidRDefault="00C35F95" w:rsidP="00C35F95">
      <w:pPr>
        <w:jc w:val="both"/>
        <w:rPr>
          <w:rFonts w:ascii="Times New Roman" w:hAnsi="Times New Roman"/>
          <w:b/>
          <w:sz w:val="24"/>
          <w:szCs w:val="24"/>
        </w:rPr>
      </w:pPr>
    </w:p>
    <w:p w:rsidR="00C35F95" w:rsidRDefault="00C35F95" w:rsidP="00C35F95">
      <w:pPr>
        <w:jc w:val="both"/>
        <w:rPr>
          <w:rFonts w:ascii="Times New Roman" w:hAnsi="Times New Roman"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Ключевые слова</w:t>
      </w:r>
      <w:r w:rsidRPr="00694BFE">
        <w:rPr>
          <w:rFonts w:ascii="Times New Roman" w:hAnsi="Times New Roman"/>
          <w:sz w:val="24"/>
          <w:szCs w:val="24"/>
        </w:rPr>
        <w:t xml:space="preserve">: </w:t>
      </w:r>
    </w:p>
    <w:p w:rsidR="00C35F95" w:rsidRPr="00653450" w:rsidRDefault="00C35F95" w:rsidP="00C35F95">
      <w:pPr>
        <w:jc w:val="both"/>
        <w:rPr>
          <w:rFonts w:ascii="Times New Roman" w:eastAsia="MS PMincho" w:hAnsi="Times New Roman"/>
          <w:sz w:val="24"/>
          <w:szCs w:val="24"/>
          <w:lang w:eastAsia="ru-RU"/>
        </w:rPr>
      </w:pPr>
      <w:r w:rsidRPr="00653450">
        <w:rPr>
          <w:rFonts w:ascii="Times New Roman" w:eastAsia="MS PMincho" w:hAnsi="Times New Roman"/>
          <w:sz w:val="24"/>
          <w:szCs w:val="24"/>
          <w:lang w:eastAsia="ru-RU"/>
        </w:rPr>
        <w:t xml:space="preserve">гипотиреоз, гипертиреоз, </w:t>
      </w:r>
      <w:proofErr w:type="spellStart"/>
      <w:r w:rsidRPr="00653450">
        <w:rPr>
          <w:rFonts w:ascii="Times New Roman" w:eastAsia="MS PMincho" w:hAnsi="Times New Roman"/>
          <w:sz w:val="24"/>
          <w:szCs w:val="24"/>
          <w:lang w:eastAsia="ru-RU"/>
        </w:rPr>
        <w:t>симпатикотония</w:t>
      </w:r>
      <w:proofErr w:type="spellEnd"/>
      <w:r w:rsidRPr="00653450">
        <w:rPr>
          <w:rFonts w:ascii="Times New Roman" w:eastAsia="MS PMincho" w:hAnsi="Times New Roman"/>
          <w:sz w:val="24"/>
          <w:szCs w:val="24"/>
          <w:lang w:eastAsia="ru-RU"/>
        </w:rPr>
        <w:t xml:space="preserve">, </w:t>
      </w:r>
      <w:proofErr w:type="spellStart"/>
      <w:r w:rsidRPr="00653450">
        <w:rPr>
          <w:rFonts w:ascii="Times New Roman" w:eastAsia="MS PMincho" w:hAnsi="Times New Roman"/>
          <w:sz w:val="24"/>
          <w:szCs w:val="24"/>
          <w:lang w:eastAsia="ru-RU"/>
        </w:rPr>
        <w:t>ваготония</w:t>
      </w:r>
      <w:proofErr w:type="spellEnd"/>
      <w:r w:rsidRPr="00653450">
        <w:rPr>
          <w:rFonts w:ascii="Times New Roman" w:eastAsia="MS PMincho" w:hAnsi="Times New Roman"/>
          <w:sz w:val="24"/>
          <w:szCs w:val="24"/>
          <w:lang w:eastAsia="ru-RU"/>
        </w:rPr>
        <w:t>.</w:t>
      </w:r>
    </w:p>
    <w:p w:rsidR="00C35F95" w:rsidRDefault="00C35F95" w:rsidP="00C35F95">
      <w:pPr>
        <w:jc w:val="both"/>
        <w:rPr>
          <w:rFonts w:ascii="Times New Roman" w:hAnsi="Times New Roman"/>
          <w:b/>
          <w:sz w:val="24"/>
          <w:szCs w:val="24"/>
        </w:rPr>
      </w:pPr>
    </w:p>
    <w:p w:rsidR="00C35F95" w:rsidRPr="00837341" w:rsidRDefault="00C35F95" w:rsidP="00C35F95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4BFE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837341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C35F95" w:rsidRDefault="00C35F95" w:rsidP="00C35F95">
      <w:pPr>
        <w:jc w:val="both"/>
        <w:rPr>
          <w:rFonts w:ascii="Times New Roman" w:eastAsia="MS PMincho" w:hAnsi="Times New Roman"/>
          <w:sz w:val="24"/>
          <w:szCs w:val="24"/>
          <w:lang w:val="en-US" w:eastAsia="ru-RU"/>
        </w:rPr>
      </w:pPr>
      <w:proofErr w:type="gramStart"/>
      <w:r w:rsidRPr="00653450">
        <w:rPr>
          <w:rFonts w:ascii="Times New Roman" w:eastAsia="MS PMincho" w:hAnsi="Times New Roman"/>
          <w:sz w:val="24"/>
          <w:szCs w:val="24"/>
          <w:lang w:val="en-US" w:eastAsia="ru-RU"/>
        </w:rPr>
        <w:t>vegetative</w:t>
      </w:r>
      <w:proofErr w:type="gramEnd"/>
      <w:r w:rsidRPr="00653450">
        <w:rPr>
          <w:rFonts w:ascii="Times New Roman" w:eastAsia="MS PMincho" w:hAnsi="Times New Roman"/>
          <w:sz w:val="24"/>
          <w:szCs w:val="24"/>
          <w:lang w:val="en-US" w:eastAsia="ru-RU"/>
        </w:rPr>
        <w:t xml:space="preserve"> tonus, hypo- and hyperthyroid </w:t>
      </w:r>
      <w:proofErr w:type="spellStart"/>
      <w:r w:rsidRPr="00653450">
        <w:rPr>
          <w:rFonts w:ascii="Times New Roman" w:eastAsia="MS PMincho" w:hAnsi="Times New Roman"/>
          <w:sz w:val="24"/>
          <w:szCs w:val="24"/>
          <w:lang w:val="en-US" w:eastAsia="ru-RU"/>
        </w:rPr>
        <w:t>disfun</w:t>
      </w:r>
      <w:proofErr w:type="spellEnd"/>
      <w:r w:rsidRPr="00653450">
        <w:rPr>
          <w:rFonts w:ascii="Times New Roman" w:eastAsia="MS PMincho" w:hAnsi="Times New Roman"/>
          <w:sz w:val="24"/>
          <w:szCs w:val="24"/>
          <w:lang w:eastAsia="ru-RU"/>
        </w:rPr>
        <w:t>с</w:t>
      </w:r>
      <w:proofErr w:type="spellStart"/>
      <w:r w:rsidRPr="00653450">
        <w:rPr>
          <w:rFonts w:ascii="Times New Roman" w:eastAsia="MS PMincho" w:hAnsi="Times New Roman"/>
          <w:sz w:val="24"/>
          <w:szCs w:val="24"/>
          <w:lang w:val="en-US" w:eastAsia="ru-RU"/>
        </w:rPr>
        <w:t>tion</w:t>
      </w:r>
      <w:proofErr w:type="spellEnd"/>
      <w:r w:rsidRPr="00653450">
        <w:rPr>
          <w:rFonts w:ascii="Times New Roman" w:eastAsia="MS PMincho" w:hAnsi="Times New Roman"/>
          <w:sz w:val="24"/>
          <w:szCs w:val="24"/>
          <w:lang w:val="en-US" w:eastAsia="ru-RU"/>
        </w:rPr>
        <w:t>, functional state index.</w:t>
      </w:r>
    </w:p>
    <w:p w:rsidR="00C35F95" w:rsidRPr="00837341" w:rsidRDefault="00C35F95" w:rsidP="00C35F9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5F95" w:rsidRDefault="00C35F95" w:rsidP="00C35F95">
      <w:pPr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Резюме.</w:t>
      </w:r>
    </w:p>
    <w:p w:rsidR="00C35F95" w:rsidRPr="00653450" w:rsidRDefault="00C35F95" w:rsidP="00C35F95">
      <w:pPr>
        <w:jc w:val="both"/>
        <w:rPr>
          <w:rFonts w:ascii="Times New Roman" w:eastAsia="MS PMincho" w:hAnsi="Times New Roman"/>
          <w:sz w:val="24"/>
          <w:szCs w:val="24"/>
          <w:lang w:eastAsia="ru-RU"/>
        </w:rPr>
      </w:pPr>
      <w:r w:rsidRPr="00653450">
        <w:rPr>
          <w:rFonts w:ascii="Times New Roman" w:eastAsia="MS PMincho" w:hAnsi="Times New Roman"/>
          <w:sz w:val="24"/>
          <w:szCs w:val="24"/>
          <w:lang w:eastAsia="ru-RU"/>
        </w:rPr>
        <w:t xml:space="preserve">Исследование посвящено оценке вегетативного статуса у 100 больных с различной тяжестью течения </w:t>
      </w:r>
      <w:proofErr w:type="spellStart"/>
      <w:r w:rsidRPr="00653450">
        <w:rPr>
          <w:rFonts w:ascii="Times New Roman" w:eastAsia="MS PMincho" w:hAnsi="Times New Roman"/>
          <w:sz w:val="24"/>
          <w:szCs w:val="24"/>
          <w:lang w:eastAsia="ru-RU"/>
        </w:rPr>
        <w:t>гипо</w:t>
      </w:r>
      <w:proofErr w:type="spellEnd"/>
      <w:r w:rsidRPr="00653450">
        <w:rPr>
          <w:rFonts w:ascii="Times New Roman" w:eastAsia="MS PMincho" w:hAnsi="Times New Roman"/>
          <w:sz w:val="24"/>
          <w:szCs w:val="24"/>
          <w:lang w:eastAsia="ru-RU"/>
        </w:rPr>
        <w:t xml:space="preserve">- и гипертиреоза. Для этого использовался метод </w:t>
      </w:r>
      <w:proofErr w:type="spellStart"/>
      <w:r w:rsidRPr="00653450">
        <w:rPr>
          <w:rFonts w:ascii="Times New Roman" w:eastAsia="MS PMincho" w:hAnsi="Times New Roman"/>
          <w:sz w:val="24"/>
          <w:szCs w:val="24"/>
          <w:lang w:eastAsia="ru-RU"/>
        </w:rPr>
        <w:t>кардиоинтервалографии</w:t>
      </w:r>
      <w:proofErr w:type="spellEnd"/>
      <w:r w:rsidRPr="00653450">
        <w:rPr>
          <w:rFonts w:ascii="Times New Roman" w:eastAsia="MS PMincho" w:hAnsi="Times New Roman"/>
          <w:sz w:val="24"/>
          <w:szCs w:val="24"/>
          <w:lang w:eastAsia="ru-RU"/>
        </w:rPr>
        <w:t xml:space="preserve"> с визуальной оценкой </w:t>
      </w:r>
      <w:proofErr w:type="spellStart"/>
      <w:r w:rsidRPr="00653450">
        <w:rPr>
          <w:rFonts w:ascii="Times New Roman" w:eastAsia="MS PMincho" w:hAnsi="Times New Roman"/>
          <w:sz w:val="24"/>
          <w:szCs w:val="24"/>
          <w:lang w:eastAsia="ru-RU"/>
        </w:rPr>
        <w:t>скаттерграмм</w:t>
      </w:r>
      <w:proofErr w:type="spellEnd"/>
      <w:r w:rsidRPr="00653450">
        <w:rPr>
          <w:rFonts w:ascii="Times New Roman" w:eastAsia="MS PMincho" w:hAnsi="Times New Roman"/>
          <w:sz w:val="24"/>
          <w:szCs w:val="24"/>
          <w:lang w:eastAsia="ru-RU"/>
        </w:rPr>
        <w:t xml:space="preserve"> и определением индекса функционального состояния (ИФС), отражающего степень напряженности регуляторных процессов. Результаты обследования показали, что по мере прогрессирования гипотиреоза </w:t>
      </w:r>
      <w:proofErr w:type="spellStart"/>
      <w:r w:rsidRPr="00653450">
        <w:rPr>
          <w:rFonts w:ascii="Times New Roman" w:eastAsia="MS PMincho" w:hAnsi="Times New Roman"/>
          <w:sz w:val="24"/>
          <w:szCs w:val="24"/>
          <w:lang w:eastAsia="ru-RU"/>
        </w:rPr>
        <w:t>ваготония</w:t>
      </w:r>
      <w:proofErr w:type="spellEnd"/>
      <w:r w:rsidRPr="00653450">
        <w:rPr>
          <w:rFonts w:ascii="Times New Roman" w:eastAsia="MS PMincho" w:hAnsi="Times New Roman"/>
          <w:sz w:val="24"/>
          <w:szCs w:val="24"/>
          <w:lang w:eastAsia="ru-RU"/>
        </w:rPr>
        <w:t xml:space="preserve"> сменяется </w:t>
      </w:r>
      <w:proofErr w:type="spellStart"/>
      <w:r w:rsidRPr="00653450">
        <w:rPr>
          <w:rFonts w:ascii="Times New Roman" w:eastAsia="MS PMincho" w:hAnsi="Times New Roman"/>
          <w:sz w:val="24"/>
          <w:szCs w:val="24"/>
          <w:lang w:eastAsia="ru-RU"/>
        </w:rPr>
        <w:t>симпатикотонией</w:t>
      </w:r>
      <w:proofErr w:type="spellEnd"/>
      <w:r w:rsidRPr="00653450">
        <w:rPr>
          <w:rFonts w:ascii="Times New Roman" w:eastAsia="MS PMincho" w:hAnsi="Times New Roman"/>
          <w:sz w:val="24"/>
          <w:szCs w:val="24"/>
          <w:lang w:eastAsia="ru-RU"/>
        </w:rPr>
        <w:t xml:space="preserve">, по мере </w:t>
      </w:r>
      <w:proofErr w:type="gramStart"/>
      <w:r w:rsidRPr="00653450">
        <w:rPr>
          <w:rFonts w:ascii="Times New Roman" w:eastAsia="MS PMincho" w:hAnsi="Times New Roman"/>
          <w:sz w:val="24"/>
          <w:szCs w:val="24"/>
          <w:lang w:eastAsia="ru-RU"/>
        </w:rPr>
        <w:t>прогрессировании</w:t>
      </w:r>
      <w:proofErr w:type="gramEnd"/>
      <w:r w:rsidRPr="00653450">
        <w:rPr>
          <w:rFonts w:ascii="Times New Roman" w:eastAsia="MS PMincho" w:hAnsi="Times New Roman"/>
          <w:sz w:val="24"/>
          <w:szCs w:val="24"/>
          <w:lang w:eastAsia="ru-RU"/>
        </w:rPr>
        <w:t xml:space="preserve"> гипертиреоза симпатическая стимуляция истощается с переходом на автономный контур регуляции. ИФС снижается по мере нарастания тяжести обоих видов </w:t>
      </w:r>
      <w:proofErr w:type="spellStart"/>
      <w:r w:rsidRPr="00653450">
        <w:rPr>
          <w:rFonts w:ascii="Times New Roman" w:eastAsia="MS PMincho" w:hAnsi="Times New Roman"/>
          <w:sz w:val="24"/>
          <w:szCs w:val="24"/>
          <w:lang w:eastAsia="ru-RU"/>
        </w:rPr>
        <w:t>тиреоидной</w:t>
      </w:r>
      <w:proofErr w:type="spellEnd"/>
      <w:r w:rsidRPr="00653450">
        <w:rPr>
          <w:rFonts w:ascii="Times New Roman" w:eastAsia="MS PMincho" w:hAnsi="Times New Roman"/>
          <w:sz w:val="24"/>
          <w:szCs w:val="24"/>
          <w:lang w:eastAsia="ru-RU"/>
        </w:rPr>
        <w:t xml:space="preserve"> дисфункции, указывая на высокую степень напряжения вегетативных процессов.</w:t>
      </w:r>
    </w:p>
    <w:p w:rsidR="00C35F95" w:rsidRPr="00653450" w:rsidRDefault="00C35F95" w:rsidP="00C35F95">
      <w:pPr>
        <w:jc w:val="both"/>
        <w:rPr>
          <w:rFonts w:ascii="Times New Roman" w:eastAsia="MS PMincho" w:hAnsi="Times New Roman"/>
          <w:sz w:val="24"/>
          <w:szCs w:val="24"/>
          <w:lang w:eastAsia="ru-RU"/>
        </w:rPr>
      </w:pPr>
    </w:p>
    <w:p w:rsidR="00C35F95" w:rsidRPr="00694BFE" w:rsidRDefault="00C35F95" w:rsidP="00C35F95">
      <w:pPr>
        <w:jc w:val="both"/>
        <w:rPr>
          <w:rFonts w:ascii="Times New Roman" w:hAnsi="Times New Roman"/>
          <w:b/>
          <w:sz w:val="24"/>
          <w:szCs w:val="24"/>
        </w:rPr>
      </w:pPr>
    </w:p>
    <w:p w:rsidR="00C35F95" w:rsidRPr="00C35F95" w:rsidRDefault="00C35F95" w:rsidP="00C35F95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4BFE">
        <w:rPr>
          <w:rFonts w:ascii="Times New Roman" w:hAnsi="Times New Roman"/>
          <w:b/>
          <w:sz w:val="24"/>
          <w:szCs w:val="24"/>
          <w:lang w:val="en-US"/>
        </w:rPr>
        <w:t>Abstract</w:t>
      </w:r>
      <w:r w:rsidRPr="00C35F95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C35F95" w:rsidRPr="00C35F95" w:rsidRDefault="00C35F95" w:rsidP="00C35F95">
      <w:pPr>
        <w:jc w:val="both"/>
        <w:rPr>
          <w:rFonts w:ascii="Times New Roman" w:eastAsia="MS PMincho" w:hAnsi="Times New Roman"/>
          <w:sz w:val="24"/>
          <w:szCs w:val="24"/>
          <w:lang w:val="en-US" w:eastAsia="ru-RU"/>
        </w:rPr>
      </w:pPr>
      <w:r w:rsidRPr="00653450">
        <w:rPr>
          <w:rFonts w:ascii="Times New Roman" w:eastAsia="MS PMincho" w:hAnsi="Times New Roman"/>
          <w:sz w:val="24"/>
          <w:szCs w:val="24"/>
          <w:lang w:val="en-US" w:eastAsia="ru-RU"/>
        </w:rPr>
        <w:t xml:space="preserve">There was research about vegetative tonus in 100 patients with </w:t>
      </w:r>
      <w:proofErr w:type="spellStart"/>
      <w:r w:rsidRPr="00653450">
        <w:rPr>
          <w:rFonts w:ascii="Times New Roman" w:eastAsia="MS PMincho" w:hAnsi="Times New Roman"/>
          <w:sz w:val="24"/>
          <w:szCs w:val="24"/>
          <w:lang w:val="en-US" w:eastAsia="ru-RU"/>
        </w:rPr>
        <w:t>subclicnical</w:t>
      </w:r>
      <w:proofErr w:type="spellEnd"/>
      <w:r w:rsidRPr="00653450">
        <w:rPr>
          <w:rFonts w:ascii="Times New Roman" w:eastAsia="MS PMincho" w:hAnsi="Times New Roman"/>
          <w:sz w:val="24"/>
          <w:szCs w:val="24"/>
          <w:lang w:val="en-US" w:eastAsia="ru-RU"/>
        </w:rPr>
        <w:t xml:space="preserve">, overt and complicated forms of hypothyroidism and hyperthyroidism. </w:t>
      </w:r>
      <w:r w:rsidRPr="00C35F95">
        <w:rPr>
          <w:rFonts w:ascii="Times New Roman" w:eastAsia="MS PMincho" w:hAnsi="Times New Roman"/>
          <w:sz w:val="24"/>
          <w:szCs w:val="24"/>
          <w:lang w:val="en-US" w:eastAsia="ru-RU"/>
        </w:rPr>
        <w:t xml:space="preserve">Used methods included </w:t>
      </w:r>
      <w:proofErr w:type="spellStart"/>
      <w:r w:rsidRPr="00C35F95">
        <w:rPr>
          <w:rFonts w:ascii="Times New Roman" w:eastAsia="MS PMincho" w:hAnsi="Times New Roman"/>
          <w:sz w:val="24"/>
          <w:szCs w:val="24"/>
          <w:lang w:val="en-US" w:eastAsia="ru-RU"/>
        </w:rPr>
        <w:t>cardiointervalography</w:t>
      </w:r>
      <w:proofErr w:type="spellEnd"/>
      <w:r w:rsidRPr="00C35F95">
        <w:rPr>
          <w:rFonts w:ascii="Times New Roman" w:eastAsia="MS PMincho" w:hAnsi="Times New Roman"/>
          <w:sz w:val="24"/>
          <w:szCs w:val="24"/>
          <w:lang w:val="en-US" w:eastAsia="ru-RU"/>
        </w:rPr>
        <w:t xml:space="preserve"> with visual study of </w:t>
      </w:r>
      <w:proofErr w:type="spellStart"/>
      <w:r w:rsidRPr="00C35F95">
        <w:rPr>
          <w:rFonts w:ascii="Times New Roman" w:eastAsia="MS PMincho" w:hAnsi="Times New Roman"/>
          <w:sz w:val="24"/>
          <w:szCs w:val="24"/>
          <w:lang w:val="en-US" w:eastAsia="ru-RU"/>
        </w:rPr>
        <w:t>scattergrams</w:t>
      </w:r>
      <w:proofErr w:type="spellEnd"/>
      <w:r w:rsidRPr="00C35F95">
        <w:rPr>
          <w:rFonts w:ascii="Times New Roman" w:eastAsia="MS PMincho" w:hAnsi="Times New Roman"/>
          <w:sz w:val="24"/>
          <w:szCs w:val="24"/>
          <w:lang w:val="en-US" w:eastAsia="ru-RU"/>
        </w:rPr>
        <w:t xml:space="preserve"> and functional state index. The results showed that in progressing hypothyroidism </w:t>
      </w:r>
      <w:proofErr w:type="spellStart"/>
      <w:r w:rsidRPr="00C35F95">
        <w:rPr>
          <w:rFonts w:ascii="Times New Roman" w:eastAsia="MS PMincho" w:hAnsi="Times New Roman"/>
          <w:sz w:val="24"/>
          <w:szCs w:val="24"/>
          <w:lang w:val="en-US" w:eastAsia="ru-RU"/>
        </w:rPr>
        <w:t>parasympathic</w:t>
      </w:r>
      <w:proofErr w:type="spellEnd"/>
      <w:r w:rsidRPr="00C35F95">
        <w:rPr>
          <w:rFonts w:ascii="Times New Roman" w:eastAsia="MS PMincho" w:hAnsi="Times New Roman"/>
          <w:sz w:val="24"/>
          <w:szCs w:val="24"/>
          <w:lang w:val="en-US" w:eastAsia="ru-RU"/>
        </w:rPr>
        <w:t xml:space="preserve"> tonus changes into </w:t>
      </w:r>
      <w:proofErr w:type="spellStart"/>
      <w:r w:rsidRPr="00C35F95">
        <w:rPr>
          <w:rFonts w:ascii="Times New Roman" w:eastAsia="MS PMincho" w:hAnsi="Times New Roman"/>
          <w:sz w:val="24"/>
          <w:szCs w:val="24"/>
          <w:lang w:val="en-US" w:eastAsia="ru-RU"/>
        </w:rPr>
        <w:t>sympathic</w:t>
      </w:r>
      <w:proofErr w:type="spellEnd"/>
      <w:r w:rsidRPr="00C35F95">
        <w:rPr>
          <w:rFonts w:ascii="Times New Roman" w:eastAsia="MS PMincho" w:hAnsi="Times New Roman"/>
          <w:sz w:val="24"/>
          <w:szCs w:val="24"/>
          <w:lang w:val="en-US" w:eastAsia="ru-RU"/>
        </w:rPr>
        <w:t xml:space="preserve">, in progressing hyperthyroidism overloaded </w:t>
      </w:r>
      <w:proofErr w:type="spellStart"/>
      <w:r w:rsidRPr="00C35F95">
        <w:rPr>
          <w:rFonts w:ascii="Times New Roman" w:eastAsia="MS PMincho" w:hAnsi="Times New Roman"/>
          <w:sz w:val="24"/>
          <w:szCs w:val="24"/>
          <w:lang w:val="en-US" w:eastAsia="ru-RU"/>
        </w:rPr>
        <w:t>sympathic</w:t>
      </w:r>
      <w:proofErr w:type="spellEnd"/>
      <w:r w:rsidRPr="00C35F95">
        <w:rPr>
          <w:rFonts w:ascii="Times New Roman" w:eastAsia="MS PMincho" w:hAnsi="Times New Roman"/>
          <w:sz w:val="24"/>
          <w:szCs w:val="24"/>
          <w:lang w:val="en-US" w:eastAsia="ru-RU"/>
        </w:rPr>
        <w:t xml:space="preserve"> stimulation “falls” under </w:t>
      </w:r>
      <w:proofErr w:type="spellStart"/>
      <w:r w:rsidRPr="00C35F95">
        <w:rPr>
          <w:rFonts w:ascii="Times New Roman" w:eastAsia="MS PMincho" w:hAnsi="Times New Roman"/>
          <w:sz w:val="24"/>
          <w:szCs w:val="24"/>
          <w:lang w:val="en-US" w:eastAsia="ru-RU"/>
        </w:rPr>
        <w:t>parasympathic</w:t>
      </w:r>
      <w:proofErr w:type="spellEnd"/>
      <w:r w:rsidRPr="00C35F95">
        <w:rPr>
          <w:rFonts w:ascii="Times New Roman" w:eastAsia="MS PMincho" w:hAnsi="Times New Roman"/>
          <w:sz w:val="24"/>
          <w:szCs w:val="24"/>
          <w:lang w:val="en-US" w:eastAsia="ru-RU"/>
        </w:rPr>
        <w:t xml:space="preserve"> effects. Functional state index gets </w:t>
      </w:r>
      <w:proofErr w:type="gramStart"/>
      <w:r w:rsidRPr="00C35F95">
        <w:rPr>
          <w:rFonts w:ascii="Times New Roman" w:eastAsia="MS PMincho" w:hAnsi="Times New Roman"/>
          <w:sz w:val="24"/>
          <w:szCs w:val="24"/>
          <w:lang w:val="en-US" w:eastAsia="ru-RU"/>
        </w:rPr>
        <w:t>less rate</w:t>
      </w:r>
      <w:proofErr w:type="gramEnd"/>
      <w:r w:rsidRPr="00C35F95">
        <w:rPr>
          <w:rFonts w:ascii="Times New Roman" w:eastAsia="MS PMincho" w:hAnsi="Times New Roman"/>
          <w:sz w:val="24"/>
          <w:szCs w:val="24"/>
          <w:lang w:val="en-US" w:eastAsia="ru-RU"/>
        </w:rPr>
        <w:t xml:space="preserve"> in progressing hypo- and hyperthyroid </w:t>
      </w:r>
      <w:proofErr w:type="spellStart"/>
      <w:r w:rsidRPr="00C35F95">
        <w:rPr>
          <w:rFonts w:ascii="Times New Roman" w:eastAsia="MS PMincho" w:hAnsi="Times New Roman"/>
          <w:sz w:val="24"/>
          <w:szCs w:val="24"/>
          <w:lang w:val="en-US" w:eastAsia="ru-RU"/>
        </w:rPr>
        <w:t>disfun</w:t>
      </w:r>
      <w:proofErr w:type="spellEnd"/>
      <w:r w:rsidRPr="00653450">
        <w:rPr>
          <w:rFonts w:ascii="Times New Roman" w:eastAsia="MS PMincho" w:hAnsi="Times New Roman"/>
          <w:sz w:val="24"/>
          <w:szCs w:val="24"/>
          <w:lang w:eastAsia="ru-RU"/>
        </w:rPr>
        <w:t>с</w:t>
      </w:r>
      <w:proofErr w:type="spellStart"/>
      <w:r w:rsidRPr="00C35F95">
        <w:rPr>
          <w:rFonts w:ascii="Times New Roman" w:eastAsia="MS PMincho" w:hAnsi="Times New Roman"/>
          <w:sz w:val="24"/>
          <w:szCs w:val="24"/>
          <w:lang w:val="en-US" w:eastAsia="ru-RU"/>
        </w:rPr>
        <w:t>tion</w:t>
      </w:r>
      <w:proofErr w:type="spellEnd"/>
      <w:r w:rsidRPr="00C35F95">
        <w:rPr>
          <w:rFonts w:ascii="Times New Roman" w:eastAsia="MS PMincho" w:hAnsi="Times New Roman"/>
          <w:sz w:val="24"/>
          <w:szCs w:val="24"/>
          <w:lang w:val="en-US" w:eastAsia="ru-RU"/>
        </w:rPr>
        <w:t>.</w:t>
      </w:r>
    </w:p>
    <w:p w:rsidR="00B843E9" w:rsidRPr="00C35F95" w:rsidRDefault="00B843E9">
      <w:pPr>
        <w:rPr>
          <w:lang w:val="en-US"/>
        </w:rPr>
      </w:pPr>
    </w:p>
    <w:sectPr w:rsidR="00B843E9" w:rsidRPr="00C35F95" w:rsidSect="00B8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F95"/>
    <w:rsid w:val="000359D9"/>
    <w:rsid w:val="002B2036"/>
    <w:rsid w:val="00512CBB"/>
    <w:rsid w:val="00825685"/>
    <w:rsid w:val="00B843E9"/>
    <w:rsid w:val="00C3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9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35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35F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Samsung</cp:lastModifiedBy>
  <cp:revision>4</cp:revision>
  <dcterms:created xsi:type="dcterms:W3CDTF">2012-03-20T14:34:00Z</dcterms:created>
  <dcterms:modified xsi:type="dcterms:W3CDTF">2012-03-21T10:04:00Z</dcterms:modified>
</cp:coreProperties>
</file>