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76" w:rsidRPr="00694BFE" w:rsidRDefault="00FC3576" w:rsidP="00FA0287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FC3576" w:rsidRPr="00AD4BFD" w:rsidRDefault="00FC3576" w:rsidP="00FA0287">
      <w:pPr>
        <w:tabs>
          <w:tab w:val="left" w:pos="2282"/>
        </w:tabs>
        <w:jc w:val="both"/>
      </w:pPr>
      <w:r w:rsidRPr="00AD4BFD">
        <w:rPr>
          <w:bCs/>
        </w:rPr>
        <w:t xml:space="preserve">Скрининг непатогенных антагонистически активных штаммов </w:t>
      </w:r>
      <w:proofErr w:type="spellStart"/>
      <w:r w:rsidRPr="00AD4BFD">
        <w:rPr>
          <w:bCs/>
          <w:lang w:val="en-US"/>
        </w:rPr>
        <w:t>Enterococcus</w:t>
      </w:r>
      <w:proofErr w:type="spellEnd"/>
      <w:r w:rsidRPr="00AD4BFD">
        <w:rPr>
          <w:bCs/>
        </w:rPr>
        <w:t xml:space="preserve"> </w:t>
      </w:r>
      <w:proofErr w:type="spellStart"/>
      <w:r w:rsidRPr="00AD4BFD">
        <w:rPr>
          <w:bCs/>
          <w:lang w:val="en-US"/>
        </w:rPr>
        <w:t>faecium</w:t>
      </w:r>
      <w:proofErr w:type="spellEnd"/>
      <w:r w:rsidRPr="00AD4BFD">
        <w:tab/>
      </w:r>
    </w:p>
    <w:p w:rsidR="00FC3576" w:rsidRDefault="00FC3576" w:rsidP="00FA0287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FC3576" w:rsidRPr="00AD4BFD" w:rsidRDefault="00FC3576" w:rsidP="00FA0287">
      <w:pPr>
        <w:tabs>
          <w:tab w:val="left" w:pos="1399"/>
        </w:tabs>
        <w:jc w:val="both"/>
      </w:pPr>
      <w:proofErr w:type="spellStart"/>
      <w:r w:rsidRPr="00AD4BFD">
        <w:t>Червинец</w:t>
      </w:r>
      <w:proofErr w:type="spellEnd"/>
      <w:r w:rsidRPr="00AD4BFD">
        <w:t xml:space="preserve"> В.М., Бондаренко В.М., </w:t>
      </w:r>
      <w:proofErr w:type="spellStart"/>
      <w:r w:rsidRPr="00AD4BFD">
        <w:t>Самоукина</w:t>
      </w:r>
      <w:proofErr w:type="spellEnd"/>
      <w:r w:rsidRPr="00AD4BFD">
        <w:t xml:space="preserve"> А.М., </w:t>
      </w:r>
      <w:proofErr w:type="spellStart"/>
      <w:r w:rsidRPr="00AD4BFD">
        <w:t>Червинец</w:t>
      </w:r>
      <w:proofErr w:type="spellEnd"/>
      <w:r w:rsidRPr="00AD4BFD">
        <w:t xml:space="preserve"> Ю.В.</w:t>
      </w:r>
    </w:p>
    <w:p w:rsidR="00FC3576" w:rsidRDefault="00FC3576" w:rsidP="00FA028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576" w:rsidRDefault="00FC3576" w:rsidP="00FA028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841999" w:rsidRPr="00CD41FF" w:rsidRDefault="00841999" w:rsidP="00841999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841999" w:rsidRDefault="00841999" w:rsidP="00841999">
      <w:pPr>
        <w:jc w:val="both"/>
      </w:pPr>
    </w:p>
    <w:p w:rsidR="00841999" w:rsidRPr="00841999" w:rsidRDefault="00841999" w:rsidP="00841999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841999" w:rsidRPr="00841999" w:rsidRDefault="00841999" w:rsidP="00841999">
      <w:pPr>
        <w:jc w:val="both"/>
        <w:rPr>
          <w:lang w:val="en-US"/>
        </w:rPr>
      </w:pPr>
    </w:p>
    <w:p w:rsidR="00FC3576" w:rsidRPr="00841999" w:rsidRDefault="00FC3576" w:rsidP="00FA0287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576" w:rsidRDefault="00FC3576" w:rsidP="00FA0287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FC3576" w:rsidRPr="00AD4BFD" w:rsidRDefault="00FC3576" w:rsidP="00FA0287">
      <w:pPr>
        <w:jc w:val="both"/>
      </w:pPr>
      <w:r w:rsidRPr="00C34260">
        <w:t>Журнал микробиологии, эпидемиологии и иммунобиологии</w:t>
      </w:r>
      <w:r w:rsidRPr="00AD4BFD">
        <w:rPr>
          <w:bCs/>
        </w:rPr>
        <w:t>, 2007, №1, с. 57-61</w:t>
      </w:r>
    </w:p>
    <w:p w:rsidR="00FC3576" w:rsidRPr="00694BFE" w:rsidRDefault="00FC3576" w:rsidP="00FA0287">
      <w:pPr>
        <w:jc w:val="both"/>
        <w:rPr>
          <w:b/>
        </w:rPr>
      </w:pPr>
    </w:p>
    <w:p w:rsidR="00FC3576" w:rsidRDefault="00FC3576" w:rsidP="00FA0287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FC3576" w:rsidRPr="00AD4BFD" w:rsidRDefault="00FC3576" w:rsidP="00FA0287">
      <w:pPr>
        <w:jc w:val="both"/>
      </w:pPr>
      <w:r w:rsidRPr="00AD4BFD">
        <w:t xml:space="preserve">энтерококки, </w:t>
      </w:r>
      <w:proofErr w:type="spellStart"/>
      <w:r w:rsidRPr="00AD4BFD">
        <w:t>бактериоцины</w:t>
      </w:r>
      <w:proofErr w:type="spellEnd"/>
      <w:r w:rsidRPr="00AD4BFD">
        <w:t xml:space="preserve">, </w:t>
      </w:r>
      <w:proofErr w:type="spellStart"/>
      <w:r w:rsidRPr="00AD4BFD">
        <w:t>микроцины</w:t>
      </w:r>
      <w:proofErr w:type="spellEnd"/>
      <w:r w:rsidRPr="00AD4BFD">
        <w:t xml:space="preserve">, </w:t>
      </w:r>
      <w:proofErr w:type="spellStart"/>
      <w:r w:rsidRPr="00AD4BFD">
        <w:t>адгезивность</w:t>
      </w:r>
      <w:proofErr w:type="spellEnd"/>
      <w:r w:rsidRPr="00AD4BFD">
        <w:t xml:space="preserve">, соляная кислота, желчь, </w:t>
      </w:r>
      <w:proofErr w:type="spellStart"/>
      <w:r w:rsidRPr="00AD4BFD">
        <w:t>резистентность</w:t>
      </w:r>
      <w:proofErr w:type="spellEnd"/>
      <w:r w:rsidRPr="00AD4BFD">
        <w:t>, протеолитические ферменты</w:t>
      </w:r>
    </w:p>
    <w:p w:rsidR="00FC3576" w:rsidRPr="00FC3576" w:rsidRDefault="00FC3576" w:rsidP="00FA0287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FC3576">
        <w:rPr>
          <w:b/>
          <w:lang w:val="en-US"/>
        </w:rPr>
        <w:t>:</w:t>
      </w:r>
    </w:p>
    <w:p w:rsidR="00FC3576" w:rsidRPr="00AD4BFD" w:rsidRDefault="00FC3576" w:rsidP="00FA0287">
      <w:pPr>
        <w:jc w:val="both"/>
        <w:rPr>
          <w:b/>
          <w:lang w:val="en-US"/>
        </w:rPr>
      </w:pPr>
      <w:proofErr w:type="spellStart"/>
      <w:r w:rsidRPr="00841999">
        <w:rPr>
          <w:rStyle w:val="hps"/>
          <w:lang w:val="en-US"/>
        </w:rPr>
        <w:t>Enterococci</w:t>
      </w:r>
      <w:proofErr w:type="spellEnd"/>
      <w:r w:rsidRPr="00841999">
        <w:rPr>
          <w:rStyle w:val="hps"/>
          <w:lang w:val="en-US"/>
        </w:rPr>
        <w:t>,</w:t>
      </w:r>
      <w:r w:rsidRPr="00841999">
        <w:rPr>
          <w:lang w:val="en-US"/>
        </w:rPr>
        <w:t xml:space="preserve"> </w:t>
      </w:r>
      <w:proofErr w:type="spellStart"/>
      <w:r w:rsidRPr="00841999">
        <w:rPr>
          <w:rStyle w:val="hps"/>
          <w:lang w:val="en-US"/>
        </w:rPr>
        <w:t>bacteriocins</w:t>
      </w:r>
      <w:proofErr w:type="spellEnd"/>
      <w:r w:rsidRPr="00841999">
        <w:rPr>
          <w:lang w:val="en-US"/>
        </w:rPr>
        <w:t xml:space="preserve"> </w:t>
      </w:r>
      <w:proofErr w:type="spellStart"/>
      <w:r w:rsidRPr="00841999">
        <w:rPr>
          <w:rStyle w:val="hps"/>
          <w:lang w:val="en-US"/>
        </w:rPr>
        <w:t>microcins</w:t>
      </w:r>
      <w:proofErr w:type="spellEnd"/>
      <w:r w:rsidRPr="00841999">
        <w:rPr>
          <w:lang w:val="en-US"/>
        </w:rPr>
        <w:t xml:space="preserve">, </w:t>
      </w:r>
      <w:r w:rsidRPr="00841999">
        <w:rPr>
          <w:rStyle w:val="hps"/>
          <w:lang w:val="en-US"/>
        </w:rPr>
        <w:t>adhesiveness</w:t>
      </w:r>
      <w:r w:rsidRPr="00841999">
        <w:rPr>
          <w:lang w:val="en-US"/>
        </w:rPr>
        <w:t xml:space="preserve">, hydrochloric acid, </w:t>
      </w:r>
      <w:r w:rsidRPr="00841999">
        <w:rPr>
          <w:rStyle w:val="hps"/>
          <w:lang w:val="en-US"/>
        </w:rPr>
        <w:t>bile</w:t>
      </w:r>
      <w:r w:rsidRPr="00841999">
        <w:rPr>
          <w:lang w:val="en-US"/>
        </w:rPr>
        <w:t xml:space="preserve"> </w:t>
      </w:r>
      <w:r w:rsidRPr="00841999">
        <w:rPr>
          <w:rStyle w:val="hps"/>
          <w:lang w:val="en-US"/>
        </w:rPr>
        <w:t>resistance</w:t>
      </w:r>
      <w:r w:rsidRPr="00841999">
        <w:rPr>
          <w:lang w:val="en-US"/>
        </w:rPr>
        <w:t xml:space="preserve">, </w:t>
      </w:r>
      <w:proofErr w:type="spellStart"/>
      <w:r w:rsidRPr="00841999">
        <w:rPr>
          <w:lang w:val="en-US"/>
        </w:rPr>
        <w:t>proteolytic</w:t>
      </w:r>
      <w:proofErr w:type="spellEnd"/>
      <w:r w:rsidRPr="00841999">
        <w:rPr>
          <w:lang w:val="en-US"/>
        </w:rPr>
        <w:t xml:space="preserve"> enzymes</w:t>
      </w:r>
    </w:p>
    <w:p w:rsidR="00FC3576" w:rsidRPr="00AD4BFD" w:rsidRDefault="00FC3576" w:rsidP="00FA0287">
      <w:pPr>
        <w:jc w:val="both"/>
        <w:rPr>
          <w:b/>
          <w:lang w:val="en-US"/>
        </w:rPr>
      </w:pPr>
    </w:p>
    <w:p w:rsidR="00FC3576" w:rsidRDefault="00FC3576" w:rsidP="00FA0287">
      <w:pPr>
        <w:jc w:val="both"/>
        <w:rPr>
          <w:b/>
        </w:rPr>
      </w:pPr>
      <w:r w:rsidRPr="00694BFE">
        <w:rPr>
          <w:b/>
        </w:rPr>
        <w:t>Резюме.</w:t>
      </w:r>
    </w:p>
    <w:p w:rsidR="00FC3576" w:rsidRDefault="00FC3576" w:rsidP="00FA0287">
      <w:pPr>
        <w:jc w:val="both"/>
        <w:rPr>
          <w:b/>
        </w:rPr>
      </w:pPr>
      <w:r w:rsidRPr="00C34260">
        <w:t xml:space="preserve">Исследованы свойства 42 штаммов энтерококков, выделенных из фекалий здоровых детей старшего возраста. Штаммы выбраны по их высокой антагонистической способности, ассоциированной с </w:t>
      </w:r>
      <w:proofErr w:type="spellStart"/>
      <w:r w:rsidRPr="00C34260">
        <w:t>бактериоциногенной</w:t>
      </w:r>
      <w:proofErr w:type="spellEnd"/>
      <w:r w:rsidRPr="00C34260">
        <w:t xml:space="preserve"> и </w:t>
      </w:r>
      <w:proofErr w:type="spellStart"/>
      <w:r w:rsidRPr="00C34260">
        <w:t>микроциногенной</w:t>
      </w:r>
      <w:proofErr w:type="spellEnd"/>
      <w:r w:rsidRPr="00C34260">
        <w:t xml:space="preserve"> активностью. Изучены свойства энтерококков к </w:t>
      </w:r>
      <w:proofErr w:type="spellStart"/>
      <w:r w:rsidRPr="00C34260">
        <w:t>антимикробным</w:t>
      </w:r>
      <w:proofErr w:type="spellEnd"/>
      <w:r w:rsidRPr="00C34260">
        <w:t xml:space="preserve"> препаратам, различным концентрациям соляной кислоты и желчи, кислотообразование и </w:t>
      </w:r>
      <w:proofErr w:type="spellStart"/>
      <w:r w:rsidRPr="00C34260">
        <w:t>адгезивная</w:t>
      </w:r>
      <w:proofErr w:type="spellEnd"/>
      <w:r w:rsidRPr="00C34260">
        <w:t xml:space="preserve"> активность. Свойства, связанные с потенциальной патогенностью, детально исследованы у 5 </w:t>
      </w:r>
      <w:proofErr w:type="spellStart"/>
      <w:r w:rsidRPr="00C34260">
        <w:t>микроциногенных</w:t>
      </w:r>
      <w:proofErr w:type="spellEnd"/>
      <w:r w:rsidRPr="00C34260">
        <w:t xml:space="preserve"> штаммов </w:t>
      </w:r>
      <w:proofErr w:type="spellStart"/>
      <w:r w:rsidRPr="00C34260">
        <w:rPr>
          <w:lang w:val="en-US"/>
        </w:rPr>
        <w:t>Enterococcus</w:t>
      </w:r>
      <w:proofErr w:type="spellEnd"/>
      <w:r w:rsidRPr="00C34260">
        <w:t xml:space="preserve"> </w:t>
      </w:r>
      <w:proofErr w:type="spellStart"/>
      <w:r w:rsidRPr="00C34260">
        <w:rPr>
          <w:lang w:val="en-US"/>
        </w:rPr>
        <w:t>faecium</w:t>
      </w:r>
      <w:proofErr w:type="spellEnd"/>
      <w:r w:rsidRPr="00C34260">
        <w:t xml:space="preserve">, обладающих широким спектром антагонистической активности. </w:t>
      </w:r>
      <w:proofErr w:type="gramStart"/>
      <w:r w:rsidRPr="00C34260">
        <w:t xml:space="preserve">Непатогенные </w:t>
      </w:r>
      <w:proofErr w:type="spellStart"/>
      <w:r w:rsidRPr="00C34260">
        <w:t>микроцинпродуцирующие</w:t>
      </w:r>
      <w:proofErr w:type="spellEnd"/>
      <w:r w:rsidRPr="00C34260">
        <w:t xml:space="preserve"> штаммы </w:t>
      </w:r>
      <w:r w:rsidRPr="00C34260">
        <w:rPr>
          <w:lang w:val="en-US"/>
        </w:rPr>
        <w:t>E</w:t>
      </w:r>
      <w:r w:rsidRPr="00C34260">
        <w:t xml:space="preserve">. </w:t>
      </w:r>
      <w:proofErr w:type="spellStart"/>
      <w:r w:rsidRPr="00C34260">
        <w:rPr>
          <w:lang w:val="en-US"/>
        </w:rPr>
        <w:t>faecium</w:t>
      </w:r>
      <w:proofErr w:type="spellEnd"/>
      <w:r w:rsidRPr="00C34260">
        <w:t xml:space="preserve"> с широким спектром антагонистической в отношении патогенных и условно патогенных микроорганизмов, устойчивые к физиологической концентрации соляной кислоты и желчи, могут быть отнесены к </w:t>
      </w:r>
      <w:proofErr w:type="spellStart"/>
      <w:r w:rsidRPr="00C34260">
        <w:t>пробиотическим</w:t>
      </w:r>
      <w:proofErr w:type="spellEnd"/>
      <w:r w:rsidRPr="00C34260">
        <w:t>.</w:t>
      </w:r>
      <w:proofErr w:type="gramEnd"/>
    </w:p>
    <w:p w:rsidR="00FC3576" w:rsidRPr="00FC3576" w:rsidRDefault="00FC3576" w:rsidP="00841999">
      <w:pPr>
        <w:pStyle w:val="a3"/>
        <w:rPr>
          <w:rStyle w:val="hps"/>
          <w:sz w:val="24"/>
          <w:lang w:val="en-US"/>
        </w:rPr>
      </w:pPr>
      <w:r w:rsidRPr="00841999">
        <w:rPr>
          <w:rStyle w:val="hps"/>
          <w:b/>
          <w:i w:val="0"/>
          <w:sz w:val="24"/>
          <w:lang w:val="en-US"/>
        </w:rPr>
        <w:t>Abstract.</w:t>
      </w:r>
      <w:r w:rsidRPr="00841999">
        <w:rPr>
          <w:rStyle w:val="hps"/>
          <w:sz w:val="24"/>
          <w:lang w:val="en-US"/>
        </w:rPr>
        <w:t xml:space="preserve"> </w:t>
      </w:r>
    </w:p>
    <w:p w:rsidR="00FC3576" w:rsidRPr="00841999" w:rsidRDefault="00FC3576" w:rsidP="00841999">
      <w:pPr>
        <w:pStyle w:val="a3"/>
        <w:rPr>
          <w:i w:val="0"/>
          <w:sz w:val="24"/>
          <w:lang w:val="en-US"/>
        </w:rPr>
      </w:pPr>
      <w:r w:rsidRPr="00841999">
        <w:rPr>
          <w:rStyle w:val="hps"/>
          <w:i w:val="0"/>
          <w:sz w:val="24"/>
          <w:lang w:val="en-US"/>
        </w:rPr>
        <w:t>The properties of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42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 xml:space="preserve">strains of </w:t>
      </w:r>
      <w:proofErr w:type="spellStart"/>
      <w:r w:rsidRPr="00841999">
        <w:rPr>
          <w:rStyle w:val="hps"/>
          <w:i w:val="0"/>
          <w:sz w:val="24"/>
          <w:lang w:val="en-US"/>
        </w:rPr>
        <w:t>enterococci</w:t>
      </w:r>
      <w:proofErr w:type="spellEnd"/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isolated from</w:t>
      </w:r>
      <w:r w:rsidRPr="00841999">
        <w:rPr>
          <w:i w:val="0"/>
          <w:sz w:val="24"/>
          <w:lang w:val="en-US"/>
        </w:rPr>
        <w:t xml:space="preserve"> </w:t>
      </w:r>
      <w:proofErr w:type="spellStart"/>
      <w:r w:rsidRPr="00841999">
        <w:rPr>
          <w:rStyle w:val="hps"/>
          <w:i w:val="0"/>
          <w:sz w:val="24"/>
          <w:lang w:val="en-US"/>
        </w:rPr>
        <w:t>faeces</w:t>
      </w:r>
      <w:proofErr w:type="spellEnd"/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of healthy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older children were investigated.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The strains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selected for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their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high antagonistic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ability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associated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with</w:t>
      </w:r>
      <w:r w:rsidRPr="00841999">
        <w:rPr>
          <w:i w:val="0"/>
          <w:sz w:val="24"/>
          <w:lang w:val="en-US"/>
        </w:rPr>
        <w:t xml:space="preserve"> </w:t>
      </w:r>
      <w:proofErr w:type="spellStart"/>
      <w:r w:rsidRPr="00841999">
        <w:rPr>
          <w:rStyle w:val="hps"/>
          <w:i w:val="0"/>
          <w:sz w:val="24"/>
          <w:lang w:val="en-US"/>
        </w:rPr>
        <w:t>bacteriocin</w:t>
      </w:r>
      <w:proofErr w:type="spellEnd"/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and</w:t>
      </w:r>
      <w:r w:rsidRPr="00841999">
        <w:rPr>
          <w:i w:val="0"/>
          <w:sz w:val="24"/>
          <w:lang w:val="en-US"/>
        </w:rPr>
        <w:t xml:space="preserve"> </w:t>
      </w:r>
      <w:proofErr w:type="spellStart"/>
      <w:r w:rsidRPr="00841999">
        <w:rPr>
          <w:rStyle w:val="hps"/>
          <w:i w:val="0"/>
          <w:sz w:val="24"/>
          <w:lang w:val="en-US"/>
        </w:rPr>
        <w:t>microcin</w:t>
      </w:r>
      <w:proofErr w:type="spellEnd"/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activity.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The properties of</w:t>
      </w:r>
      <w:r w:rsidRPr="00841999">
        <w:rPr>
          <w:i w:val="0"/>
          <w:sz w:val="24"/>
          <w:lang w:val="en-US"/>
        </w:rPr>
        <w:t xml:space="preserve"> </w:t>
      </w:r>
      <w:proofErr w:type="spellStart"/>
      <w:r w:rsidRPr="00841999">
        <w:rPr>
          <w:rStyle w:val="hps"/>
          <w:i w:val="0"/>
          <w:sz w:val="24"/>
          <w:lang w:val="en-US"/>
        </w:rPr>
        <w:t>enterococci</w:t>
      </w:r>
      <w:proofErr w:type="spellEnd"/>
      <w:r w:rsidRPr="00841999">
        <w:rPr>
          <w:i w:val="0"/>
          <w:sz w:val="24"/>
          <w:lang w:val="en-US"/>
        </w:rPr>
        <w:t xml:space="preserve"> were studied: </w:t>
      </w:r>
      <w:r w:rsidRPr="00841999">
        <w:rPr>
          <w:rStyle w:val="hps"/>
          <w:i w:val="0"/>
          <w:sz w:val="24"/>
          <w:lang w:val="en-US"/>
        </w:rPr>
        <w:t>to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antimicrobial agents</w:t>
      </w:r>
      <w:r w:rsidRPr="00841999">
        <w:rPr>
          <w:i w:val="0"/>
          <w:sz w:val="24"/>
          <w:lang w:val="en-US"/>
        </w:rPr>
        <w:t xml:space="preserve">, to </w:t>
      </w:r>
      <w:r w:rsidRPr="00841999">
        <w:rPr>
          <w:rStyle w:val="hps"/>
          <w:i w:val="0"/>
          <w:sz w:val="24"/>
          <w:lang w:val="en-US"/>
        </w:rPr>
        <w:t>various concentrations of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hydrochloric acid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and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bile,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acid formation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and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adhesive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activity.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Properties related to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potential</w:t>
      </w:r>
      <w:r w:rsidRPr="00841999">
        <w:rPr>
          <w:i w:val="0"/>
          <w:sz w:val="24"/>
          <w:lang w:val="en-US"/>
        </w:rPr>
        <w:t xml:space="preserve"> </w:t>
      </w:r>
      <w:proofErr w:type="spellStart"/>
      <w:r w:rsidRPr="00841999">
        <w:rPr>
          <w:rStyle w:val="hps"/>
          <w:i w:val="0"/>
          <w:sz w:val="24"/>
          <w:lang w:val="en-US"/>
        </w:rPr>
        <w:t>pathogenicity</w:t>
      </w:r>
      <w:proofErr w:type="spellEnd"/>
      <w:r w:rsidRPr="00841999">
        <w:rPr>
          <w:rStyle w:val="hps"/>
          <w:i w:val="0"/>
          <w:sz w:val="24"/>
          <w:lang w:val="en-US"/>
        </w:rPr>
        <w:t>,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were studied in detail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in 5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strains</w:t>
      </w:r>
      <w:r w:rsidRPr="00841999">
        <w:rPr>
          <w:i w:val="0"/>
          <w:sz w:val="24"/>
          <w:lang w:val="en-US"/>
        </w:rPr>
        <w:t xml:space="preserve"> of </w:t>
      </w:r>
      <w:proofErr w:type="spellStart"/>
      <w:r w:rsidRPr="00841999">
        <w:rPr>
          <w:rStyle w:val="hps"/>
          <w:i w:val="0"/>
          <w:sz w:val="24"/>
          <w:lang w:val="en-US"/>
        </w:rPr>
        <w:t>Enterococcus</w:t>
      </w:r>
      <w:proofErr w:type="spellEnd"/>
      <w:r w:rsidRPr="00841999">
        <w:rPr>
          <w:rStyle w:val="hps"/>
          <w:i w:val="0"/>
          <w:sz w:val="24"/>
          <w:lang w:val="en-US"/>
        </w:rPr>
        <w:t xml:space="preserve"> </w:t>
      </w:r>
      <w:proofErr w:type="spellStart"/>
      <w:r w:rsidRPr="00841999">
        <w:rPr>
          <w:rStyle w:val="hps"/>
          <w:i w:val="0"/>
          <w:sz w:val="24"/>
          <w:lang w:val="en-US"/>
        </w:rPr>
        <w:t>faecium</w:t>
      </w:r>
      <w:proofErr w:type="spellEnd"/>
      <w:r w:rsidRPr="00841999">
        <w:rPr>
          <w:rStyle w:val="hps"/>
          <w:i w:val="0"/>
          <w:sz w:val="24"/>
          <w:lang w:val="en-US"/>
        </w:rPr>
        <w:t xml:space="preserve">, producing </w:t>
      </w:r>
      <w:proofErr w:type="spellStart"/>
      <w:r w:rsidRPr="00841999">
        <w:rPr>
          <w:rStyle w:val="hps"/>
          <w:i w:val="0"/>
          <w:sz w:val="24"/>
          <w:lang w:val="en-US"/>
        </w:rPr>
        <w:t>microcins</w:t>
      </w:r>
      <w:proofErr w:type="spellEnd"/>
      <w:r w:rsidRPr="00841999">
        <w:rPr>
          <w:rStyle w:val="hps"/>
          <w:i w:val="0"/>
          <w:sz w:val="24"/>
          <w:lang w:val="en-US"/>
        </w:rPr>
        <w:t>,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with a broad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spectrum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of antagonistic activity</w:t>
      </w:r>
      <w:r w:rsidRPr="00841999">
        <w:rPr>
          <w:i w:val="0"/>
          <w:sz w:val="24"/>
          <w:lang w:val="en-US"/>
        </w:rPr>
        <w:t>. N</w:t>
      </w:r>
      <w:r w:rsidRPr="00841999">
        <w:rPr>
          <w:rStyle w:val="hps"/>
          <w:i w:val="0"/>
          <w:sz w:val="24"/>
          <w:lang w:val="en-US"/>
        </w:rPr>
        <w:t>onpathogenic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strains of E.</w:t>
      </w:r>
      <w:r w:rsidRPr="00841999">
        <w:rPr>
          <w:i w:val="0"/>
          <w:sz w:val="24"/>
          <w:lang w:val="en-US"/>
        </w:rPr>
        <w:t xml:space="preserve"> </w:t>
      </w:r>
      <w:proofErr w:type="spellStart"/>
      <w:r w:rsidRPr="00841999">
        <w:rPr>
          <w:rStyle w:val="hps"/>
          <w:i w:val="0"/>
          <w:sz w:val="24"/>
          <w:lang w:val="en-US"/>
        </w:rPr>
        <w:t>faecium</w:t>
      </w:r>
      <w:proofErr w:type="spellEnd"/>
      <w:r w:rsidRPr="00841999">
        <w:rPr>
          <w:rStyle w:val="hps"/>
          <w:i w:val="0"/>
          <w:sz w:val="24"/>
          <w:lang w:val="en-US"/>
        </w:rPr>
        <w:t>,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 xml:space="preserve">producing </w:t>
      </w:r>
      <w:proofErr w:type="spellStart"/>
      <w:r w:rsidRPr="00841999">
        <w:rPr>
          <w:rStyle w:val="hps"/>
          <w:i w:val="0"/>
          <w:sz w:val="24"/>
          <w:lang w:val="en-US"/>
        </w:rPr>
        <w:t>microcins</w:t>
      </w:r>
      <w:proofErr w:type="spellEnd"/>
      <w:r w:rsidRPr="00841999">
        <w:rPr>
          <w:rStyle w:val="hps"/>
          <w:i w:val="0"/>
          <w:sz w:val="24"/>
          <w:lang w:val="en-US"/>
        </w:rPr>
        <w:t>, with a broad spectrum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of antagonistic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against pathogenic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and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opportunistic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microorganisms that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are stable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to the physiological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concentration of hydrochloric acid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and bile,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can be attributed</w:t>
      </w:r>
      <w:r w:rsidRPr="00841999">
        <w:rPr>
          <w:i w:val="0"/>
          <w:sz w:val="24"/>
          <w:lang w:val="en-US"/>
        </w:rPr>
        <w:t xml:space="preserve"> </w:t>
      </w:r>
      <w:r w:rsidRPr="00841999">
        <w:rPr>
          <w:rStyle w:val="hps"/>
          <w:i w:val="0"/>
          <w:sz w:val="24"/>
          <w:lang w:val="en-US"/>
        </w:rPr>
        <w:t>to the</w:t>
      </w:r>
      <w:r w:rsidRPr="00841999">
        <w:rPr>
          <w:i w:val="0"/>
          <w:sz w:val="24"/>
          <w:lang w:val="en-US"/>
        </w:rPr>
        <w:t xml:space="preserve"> </w:t>
      </w:r>
      <w:proofErr w:type="spellStart"/>
      <w:r w:rsidRPr="00841999">
        <w:rPr>
          <w:rStyle w:val="hps"/>
          <w:i w:val="0"/>
          <w:sz w:val="24"/>
          <w:lang w:val="en-US"/>
        </w:rPr>
        <w:t>probiotic</w:t>
      </w:r>
      <w:proofErr w:type="spellEnd"/>
      <w:r w:rsidRPr="00841999">
        <w:rPr>
          <w:i w:val="0"/>
          <w:sz w:val="24"/>
          <w:lang w:val="en-US"/>
        </w:rPr>
        <w:t>.</w:t>
      </w:r>
    </w:p>
    <w:p w:rsidR="00F55698" w:rsidRPr="00841999" w:rsidRDefault="00F55698" w:rsidP="00FA0287">
      <w:pPr>
        <w:jc w:val="both"/>
        <w:rPr>
          <w:lang w:val="en-US"/>
        </w:rPr>
      </w:pPr>
    </w:p>
    <w:sectPr w:rsidR="00F55698" w:rsidRPr="00841999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76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779D8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1999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117BD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0287"/>
    <w:rsid w:val="00FA65F2"/>
    <w:rsid w:val="00FB3515"/>
    <w:rsid w:val="00FB4605"/>
    <w:rsid w:val="00FB593C"/>
    <w:rsid w:val="00FC04BA"/>
    <w:rsid w:val="00FC069F"/>
    <w:rsid w:val="00FC094F"/>
    <w:rsid w:val="00FC3576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576"/>
    <w:pPr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FC357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C3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35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FC3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2012-03-19T06:22:00Z</dcterms:created>
  <dcterms:modified xsi:type="dcterms:W3CDTF">2012-03-21T10:07:00Z</dcterms:modified>
</cp:coreProperties>
</file>