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EF" w:rsidRDefault="00D645EF" w:rsidP="00D645EF">
      <w:pPr>
        <w:jc w:val="both"/>
        <w:rPr>
          <w:b/>
        </w:rPr>
      </w:pPr>
    </w:p>
    <w:p w:rsidR="00D645EF" w:rsidRPr="00694BFE" w:rsidRDefault="00D645EF" w:rsidP="00D645EF">
      <w:pPr>
        <w:tabs>
          <w:tab w:val="left" w:pos="2282"/>
        </w:tabs>
        <w:rPr>
          <w:b/>
        </w:rPr>
      </w:pPr>
      <w:r w:rsidRPr="00694BFE">
        <w:rPr>
          <w:b/>
        </w:rPr>
        <w:t>Название статьи:</w:t>
      </w:r>
    </w:p>
    <w:p w:rsidR="00D645EF" w:rsidRPr="00694BFE" w:rsidRDefault="00D645EF" w:rsidP="00D645EF">
      <w:pPr>
        <w:tabs>
          <w:tab w:val="left" w:pos="2282"/>
        </w:tabs>
      </w:pPr>
      <w:r w:rsidRPr="00E12C36">
        <w:t>Современные аспекты развития и лечения вросшего ногтя</w:t>
      </w:r>
      <w:r w:rsidRPr="00694BFE">
        <w:rPr>
          <w:b/>
        </w:rPr>
        <w:tab/>
      </w:r>
    </w:p>
    <w:p w:rsidR="00D645EF" w:rsidRDefault="00D645EF" w:rsidP="00D645EF">
      <w:pPr>
        <w:tabs>
          <w:tab w:val="left" w:pos="1399"/>
        </w:tabs>
        <w:jc w:val="both"/>
      </w:pPr>
      <w:r w:rsidRPr="00694BFE">
        <w:rPr>
          <w:b/>
        </w:rPr>
        <w:t>Авторы:</w:t>
      </w:r>
      <w:r w:rsidRPr="00E12C36">
        <w:t xml:space="preserve"> </w:t>
      </w:r>
    </w:p>
    <w:p w:rsidR="00D645EF" w:rsidRPr="00694BFE" w:rsidRDefault="00D645EF" w:rsidP="00D645EF">
      <w:pPr>
        <w:tabs>
          <w:tab w:val="left" w:pos="1399"/>
        </w:tabs>
        <w:jc w:val="both"/>
        <w:rPr>
          <w:b/>
        </w:rPr>
      </w:pPr>
      <w:r w:rsidRPr="00E12C36">
        <w:t>Дубенский</w:t>
      </w:r>
      <w:proofErr w:type="gramStart"/>
      <w:r w:rsidRPr="00E12C36">
        <w:t xml:space="preserve"> В</w:t>
      </w:r>
      <w:proofErr w:type="gramEnd"/>
      <w:r w:rsidRPr="00E12C36">
        <w:t>л.В., Сахаров А.А</w:t>
      </w:r>
      <w:r w:rsidRPr="00694BFE">
        <w:rPr>
          <w:b/>
        </w:rPr>
        <w:tab/>
      </w:r>
    </w:p>
    <w:p w:rsidR="00D645EF" w:rsidRDefault="00D645EF" w:rsidP="00D645EF">
      <w:pPr>
        <w:pStyle w:val="a3"/>
        <w:ind w:left="0"/>
        <w:jc w:val="both"/>
      </w:pPr>
      <w:r w:rsidRPr="00694BFE">
        <w:rPr>
          <w:b/>
        </w:rPr>
        <w:t>Место работы:</w:t>
      </w:r>
      <w:r w:rsidRPr="00E12C36">
        <w:t xml:space="preserve"> </w:t>
      </w:r>
    </w:p>
    <w:p w:rsidR="00D645EF" w:rsidRPr="00E12C36" w:rsidRDefault="00D645EF" w:rsidP="00D645EF">
      <w:pPr>
        <w:pStyle w:val="a3"/>
        <w:ind w:left="0"/>
        <w:jc w:val="both"/>
      </w:pPr>
      <w:r w:rsidRPr="00E12C36">
        <w:t xml:space="preserve">ГОУ ВПО Тверская ГМА </w:t>
      </w:r>
      <w:proofErr w:type="spellStart"/>
      <w:r w:rsidRPr="00E12C36">
        <w:t>Росздрава</w:t>
      </w:r>
      <w:proofErr w:type="spellEnd"/>
      <w:r w:rsidRPr="00E12C36">
        <w:t>, кафедра кожных и венерических болезней;  * НУЗ «Отделенческая больница на ст. Тверь», ОАО  «РЖД», хирургическое отделение.</w:t>
      </w:r>
    </w:p>
    <w:p w:rsidR="00D645EF" w:rsidRPr="00694BFE" w:rsidRDefault="00D645EF" w:rsidP="00D645EF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EF" w:rsidRDefault="00D645EF" w:rsidP="00D645EF">
      <w:pPr>
        <w:jc w:val="both"/>
      </w:pPr>
      <w:r w:rsidRPr="00694BFE">
        <w:rPr>
          <w:b/>
        </w:rPr>
        <w:t>Место публикации статьи</w:t>
      </w:r>
      <w:r w:rsidRPr="00E12C36">
        <w:t xml:space="preserve"> </w:t>
      </w:r>
    </w:p>
    <w:p w:rsidR="00D645EF" w:rsidRPr="00694BFE" w:rsidRDefault="00D645EF" w:rsidP="00D645EF">
      <w:pPr>
        <w:jc w:val="both"/>
        <w:rPr>
          <w:b/>
        </w:rPr>
      </w:pPr>
      <w:r w:rsidRPr="00E12C36">
        <w:t xml:space="preserve">Дубенский, Вл.В. Современные аспекты развития и лечения вросшего ногтя  / Вл.В. Дубенский, А.А. Сахаров  // Амбулаторная хирургия. </w:t>
      </w:r>
      <w:proofErr w:type="spellStart"/>
      <w:r w:rsidRPr="00E12C36">
        <w:t>Стационарозамещающие</w:t>
      </w:r>
      <w:proofErr w:type="spellEnd"/>
      <w:r w:rsidRPr="00E12C36">
        <w:t xml:space="preserve"> технологии. 2008.-№3.- С.26-32.</w:t>
      </w:r>
    </w:p>
    <w:p w:rsidR="00D645EF" w:rsidRDefault="00D645EF" w:rsidP="00D645EF">
      <w:pPr>
        <w:pStyle w:val="a3"/>
        <w:ind w:left="0"/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D645EF" w:rsidRPr="00E12C36" w:rsidRDefault="00D645EF" w:rsidP="00D645EF">
      <w:pPr>
        <w:pStyle w:val="a3"/>
        <w:ind w:left="0"/>
        <w:jc w:val="both"/>
      </w:pPr>
      <w:r w:rsidRPr="00E12C36">
        <w:t>Вросший ноготь, клиническая картина, классификация, причины, лечение, радиоволновая хирургия.</w:t>
      </w:r>
    </w:p>
    <w:p w:rsidR="00D645EF" w:rsidRPr="00694BFE" w:rsidRDefault="00D645EF" w:rsidP="00D645EF">
      <w:pPr>
        <w:jc w:val="both"/>
      </w:pPr>
    </w:p>
    <w:p w:rsidR="00D645EF" w:rsidRDefault="00D645EF" w:rsidP="00D645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  <w:r w:rsidRPr="00E12C36">
        <w:rPr>
          <w:rFonts w:ascii="Times New Roman" w:hAnsi="Times New Roman"/>
          <w:sz w:val="24"/>
          <w:szCs w:val="24"/>
        </w:rPr>
        <w:t xml:space="preserve"> </w:t>
      </w:r>
    </w:p>
    <w:p w:rsidR="00D645EF" w:rsidRPr="00E12C36" w:rsidRDefault="00D645EF" w:rsidP="00D645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2C36">
        <w:rPr>
          <w:rFonts w:ascii="Times New Roman" w:hAnsi="Times New Roman"/>
          <w:sz w:val="24"/>
          <w:szCs w:val="24"/>
        </w:rPr>
        <w:t xml:space="preserve">В статье приведены современные представления о причинах развития, клинических, методах лечения вросшего ногтя. Проведен анализ сопутствующей патологии у больных с </w:t>
      </w:r>
      <w:proofErr w:type="gramStart"/>
      <w:r w:rsidRPr="00E12C36">
        <w:rPr>
          <w:rFonts w:ascii="Times New Roman" w:hAnsi="Times New Roman"/>
          <w:sz w:val="24"/>
          <w:szCs w:val="24"/>
        </w:rPr>
        <w:t>вросшем</w:t>
      </w:r>
      <w:proofErr w:type="gramEnd"/>
      <w:r w:rsidRPr="00E12C36">
        <w:rPr>
          <w:rFonts w:ascii="Times New Roman" w:hAnsi="Times New Roman"/>
          <w:sz w:val="24"/>
          <w:szCs w:val="24"/>
        </w:rPr>
        <w:t xml:space="preserve"> ногтем. Приведена методика лечения вросшего ногтя с использованием аппарата радиоволновой хирург</w:t>
      </w:r>
      <w:proofErr w:type="gramStart"/>
      <w:r w:rsidRPr="00E12C36">
        <w:rPr>
          <w:rFonts w:ascii="Times New Roman" w:hAnsi="Times New Roman"/>
          <w:sz w:val="24"/>
          <w:szCs w:val="24"/>
        </w:rPr>
        <w:t>ии и ее</w:t>
      </w:r>
      <w:proofErr w:type="gramEnd"/>
      <w:r w:rsidRPr="00E12C36">
        <w:rPr>
          <w:rFonts w:ascii="Times New Roman" w:hAnsi="Times New Roman"/>
          <w:sz w:val="24"/>
          <w:szCs w:val="24"/>
        </w:rPr>
        <w:t xml:space="preserve"> клиническая эффективность.</w:t>
      </w:r>
    </w:p>
    <w:p w:rsidR="00F55698" w:rsidRDefault="00F55698"/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5EF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E79A5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45EF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EF"/>
    <w:pPr>
      <w:ind w:left="720"/>
      <w:contextualSpacing/>
    </w:pPr>
  </w:style>
  <w:style w:type="paragraph" w:styleId="a4">
    <w:name w:val="No Spacing"/>
    <w:qFormat/>
    <w:rsid w:val="00D645EF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D64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45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2012-03-17T14:37:00Z</dcterms:created>
  <dcterms:modified xsi:type="dcterms:W3CDTF">2012-03-17T14:39:00Z</dcterms:modified>
</cp:coreProperties>
</file>