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2A" w:rsidRPr="00694BFE" w:rsidRDefault="0030222A" w:rsidP="0030222A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30222A" w:rsidRPr="00762CCB" w:rsidRDefault="0030222A" w:rsidP="0030222A">
      <w:pPr>
        <w:jc w:val="both"/>
        <w:rPr>
          <w:color w:val="000000"/>
        </w:rPr>
      </w:pPr>
      <w:proofErr w:type="spellStart"/>
      <w:r w:rsidRPr="00762CCB">
        <w:rPr>
          <w:color w:val="000000"/>
        </w:rPr>
        <w:t>Дисбиозы</w:t>
      </w:r>
      <w:proofErr w:type="spellEnd"/>
      <w:r w:rsidRPr="00762CCB">
        <w:rPr>
          <w:color w:val="000000"/>
        </w:rPr>
        <w:t xml:space="preserve"> желудочно-кишечного тракта у больных пожилого возраста с хроническим  </w:t>
      </w:r>
      <w:proofErr w:type="spellStart"/>
      <w:r w:rsidRPr="00762CCB">
        <w:rPr>
          <w:color w:val="000000"/>
        </w:rPr>
        <w:t>бескаменным</w:t>
      </w:r>
      <w:proofErr w:type="spellEnd"/>
      <w:r w:rsidRPr="00762CCB">
        <w:rPr>
          <w:color w:val="000000"/>
        </w:rPr>
        <w:t xml:space="preserve"> холециститом и желчнокаменной болезнью</w:t>
      </w:r>
    </w:p>
    <w:p w:rsidR="0030222A" w:rsidRDefault="0030222A" w:rsidP="003022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22A" w:rsidRPr="00C637C6" w:rsidRDefault="0030222A" w:rsidP="003022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Dysbiosis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gastrointestinal tract of middle age patients with chronic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calculous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cholecystitis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cholelithiasis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0222A" w:rsidRPr="00762CCB" w:rsidRDefault="0030222A" w:rsidP="0030222A">
      <w:pPr>
        <w:tabs>
          <w:tab w:val="left" w:pos="1399"/>
        </w:tabs>
        <w:jc w:val="both"/>
        <w:rPr>
          <w:b/>
          <w:lang w:val="en-US"/>
        </w:rPr>
      </w:pPr>
    </w:p>
    <w:p w:rsidR="0030222A" w:rsidRDefault="0030222A" w:rsidP="0030222A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30222A" w:rsidRPr="00C637C6" w:rsidRDefault="0030222A" w:rsidP="0030222A">
      <w:pPr>
        <w:shd w:val="clear" w:color="auto" w:fill="FFFFFF"/>
        <w:ind w:left="68" w:right="11"/>
        <w:jc w:val="both"/>
        <w:rPr>
          <w:color w:val="000000"/>
        </w:rPr>
      </w:pPr>
      <w:r w:rsidRPr="00C637C6">
        <w:rPr>
          <w:color w:val="000000"/>
        </w:rPr>
        <w:t xml:space="preserve">В.М. </w:t>
      </w:r>
      <w:proofErr w:type="spellStart"/>
      <w:r w:rsidRPr="00C637C6">
        <w:rPr>
          <w:color w:val="000000"/>
        </w:rPr>
        <w:t>Червинец</w:t>
      </w:r>
      <w:proofErr w:type="spellEnd"/>
      <w:r w:rsidRPr="00C637C6">
        <w:rPr>
          <w:color w:val="000000"/>
        </w:rPr>
        <w:t xml:space="preserve">, Ю.В. </w:t>
      </w:r>
      <w:proofErr w:type="spellStart"/>
      <w:r w:rsidRPr="00C637C6">
        <w:rPr>
          <w:color w:val="000000"/>
        </w:rPr>
        <w:t>Червинец</w:t>
      </w:r>
      <w:proofErr w:type="spellEnd"/>
      <w:r w:rsidRPr="00C637C6">
        <w:rPr>
          <w:color w:val="000000"/>
        </w:rPr>
        <w:t>, В.Ф. Виноградов, Л.Е. Смирнова, *А.И. Сидоров</w:t>
      </w:r>
    </w:p>
    <w:p w:rsidR="0030222A" w:rsidRPr="00762CCB" w:rsidRDefault="0030222A" w:rsidP="0030222A">
      <w:pPr>
        <w:shd w:val="clear" w:color="auto" w:fill="FFFFFF"/>
        <w:ind w:left="68" w:right="11"/>
        <w:jc w:val="both"/>
        <w:rPr>
          <w:bCs/>
          <w:color w:val="000000"/>
          <w:lang w:val="en-US"/>
        </w:rPr>
      </w:pPr>
      <w:r w:rsidRPr="00762CCB">
        <w:rPr>
          <w:bCs/>
          <w:color w:val="000000"/>
          <w:lang w:val="en-US"/>
        </w:rPr>
        <w:t xml:space="preserve">V.M. </w:t>
      </w:r>
      <w:proofErr w:type="spellStart"/>
      <w:r w:rsidRPr="00762CCB">
        <w:rPr>
          <w:bCs/>
          <w:color w:val="000000"/>
          <w:lang w:val="en-US"/>
        </w:rPr>
        <w:t>Chervinets</w:t>
      </w:r>
      <w:proofErr w:type="spellEnd"/>
      <w:r w:rsidRPr="00762CCB">
        <w:rPr>
          <w:bCs/>
          <w:color w:val="000000"/>
          <w:lang w:val="en-US"/>
        </w:rPr>
        <w:t xml:space="preserve">, Yu. V </w:t>
      </w:r>
      <w:proofErr w:type="spellStart"/>
      <w:r w:rsidRPr="00762CCB">
        <w:rPr>
          <w:bCs/>
          <w:color w:val="000000"/>
          <w:lang w:val="en-US"/>
        </w:rPr>
        <w:t>Chervinets</w:t>
      </w:r>
      <w:proofErr w:type="spellEnd"/>
      <w:r w:rsidRPr="00762CCB">
        <w:rPr>
          <w:bCs/>
          <w:color w:val="000000"/>
          <w:lang w:val="en-US"/>
        </w:rPr>
        <w:t xml:space="preserve">, V.F. </w:t>
      </w:r>
      <w:proofErr w:type="spellStart"/>
      <w:r w:rsidRPr="00762CCB">
        <w:rPr>
          <w:bCs/>
          <w:color w:val="000000"/>
          <w:lang w:val="en-US"/>
        </w:rPr>
        <w:t>Vinogradov</w:t>
      </w:r>
      <w:proofErr w:type="spellEnd"/>
      <w:r w:rsidRPr="00762CCB">
        <w:rPr>
          <w:bCs/>
          <w:color w:val="000000"/>
          <w:lang w:val="en-US"/>
        </w:rPr>
        <w:t xml:space="preserve">, L.E. </w:t>
      </w:r>
      <w:proofErr w:type="spellStart"/>
      <w:r w:rsidRPr="00762CCB">
        <w:rPr>
          <w:bCs/>
          <w:color w:val="000000"/>
          <w:lang w:val="en-US"/>
        </w:rPr>
        <w:t>Smirnova</w:t>
      </w:r>
      <w:proofErr w:type="spellEnd"/>
      <w:r w:rsidRPr="00762CCB">
        <w:rPr>
          <w:bCs/>
          <w:color w:val="000000"/>
          <w:lang w:val="en-US"/>
        </w:rPr>
        <w:t xml:space="preserve">, *A. I. </w:t>
      </w:r>
      <w:proofErr w:type="spellStart"/>
      <w:r w:rsidRPr="00762CCB">
        <w:rPr>
          <w:bCs/>
          <w:color w:val="000000"/>
          <w:lang w:val="en-US"/>
        </w:rPr>
        <w:t>Sidorov</w:t>
      </w:r>
      <w:proofErr w:type="spellEnd"/>
    </w:p>
    <w:p w:rsidR="0030222A" w:rsidRPr="0030222A" w:rsidRDefault="0030222A" w:rsidP="0030222A">
      <w:pPr>
        <w:tabs>
          <w:tab w:val="left" w:pos="1399"/>
        </w:tabs>
        <w:jc w:val="both"/>
        <w:rPr>
          <w:b/>
          <w:lang w:val="en-US"/>
        </w:rPr>
      </w:pPr>
      <w:r w:rsidRPr="0030222A">
        <w:rPr>
          <w:b/>
          <w:lang w:val="en-US"/>
        </w:rPr>
        <w:tab/>
      </w:r>
    </w:p>
    <w:p w:rsidR="0030222A" w:rsidRDefault="0030222A" w:rsidP="0030222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30222A" w:rsidRPr="00C637C6" w:rsidRDefault="0030222A" w:rsidP="0030222A">
      <w:pPr>
        <w:shd w:val="clear" w:color="auto" w:fill="FFFFFF"/>
        <w:ind w:left="68" w:right="11"/>
        <w:jc w:val="both"/>
      </w:pPr>
      <w:r w:rsidRPr="00C637C6">
        <w:t xml:space="preserve">ГОУ ВПО </w:t>
      </w:r>
      <w:proofErr w:type="gramStart"/>
      <w:r w:rsidRPr="00C637C6">
        <w:t>Тверская</w:t>
      </w:r>
      <w:proofErr w:type="gramEnd"/>
      <w:r w:rsidRPr="00C637C6">
        <w:t xml:space="preserve"> ГМА </w:t>
      </w:r>
      <w:proofErr w:type="spellStart"/>
      <w:r w:rsidRPr="00C637C6">
        <w:t>Росздрава</w:t>
      </w:r>
      <w:proofErr w:type="spellEnd"/>
      <w:r w:rsidRPr="00C637C6">
        <w:t>,  Тверской государственный университет*</w:t>
      </w:r>
    </w:p>
    <w:p w:rsidR="0030222A" w:rsidRPr="00694BFE" w:rsidRDefault="0030222A" w:rsidP="0030222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2A" w:rsidRDefault="0030222A" w:rsidP="0030222A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30222A" w:rsidRPr="00762CCB" w:rsidRDefault="0030222A" w:rsidP="0030222A">
      <w:pPr>
        <w:jc w:val="both"/>
      </w:pPr>
      <w:r w:rsidRPr="00762CCB">
        <w:t>Вестник Санкт-Петербургской государственной медицинской академии им. И. И. Мечникова. – 2008. – №3/1. – С. 158-163.</w:t>
      </w:r>
    </w:p>
    <w:p w:rsidR="0030222A" w:rsidRPr="00694BFE" w:rsidRDefault="0030222A" w:rsidP="0030222A">
      <w:pPr>
        <w:jc w:val="both"/>
        <w:rPr>
          <w:b/>
        </w:rPr>
      </w:pPr>
    </w:p>
    <w:p w:rsidR="0030222A" w:rsidRDefault="0030222A" w:rsidP="0030222A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30222A" w:rsidRPr="00694BFE" w:rsidRDefault="0030222A" w:rsidP="0030222A">
      <w:pPr>
        <w:jc w:val="both"/>
      </w:pPr>
      <w:r w:rsidRPr="00C637C6">
        <w:rPr>
          <w:color w:val="000000"/>
        </w:rPr>
        <w:t xml:space="preserve">хронический холецистит, желчнокаменная болезнь, микрофлора, слизистая пищевода и желудка, </w:t>
      </w:r>
      <w:proofErr w:type="spellStart"/>
      <w:r w:rsidRPr="00C637C6">
        <w:rPr>
          <w:color w:val="000000"/>
        </w:rPr>
        <w:t>дисбиоз</w:t>
      </w:r>
      <w:proofErr w:type="spellEnd"/>
    </w:p>
    <w:p w:rsidR="0030222A" w:rsidRPr="0030222A" w:rsidRDefault="0030222A" w:rsidP="0030222A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30222A">
        <w:rPr>
          <w:b/>
          <w:lang w:val="en-US"/>
        </w:rPr>
        <w:t>:</w:t>
      </w:r>
    </w:p>
    <w:p w:rsidR="0030222A" w:rsidRPr="00762CCB" w:rsidRDefault="0030222A" w:rsidP="0030222A">
      <w:pPr>
        <w:jc w:val="both"/>
        <w:rPr>
          <w:lang w:val="en-US"/>
        </w:rPr>
      </w:pPr>
      <w:proofErr w:type="gramStart"/>
      <w:r w:rsidRPr="00C637C6">
        <w:rPr>
          <w:color w:val="000000"/>
          <w:lang w:val="en-US"/>
        </w:rPr>
        <w:t>chronic</w:t>
      </w:r>
      <w:proofErr w:type="gramEnd"/>
      <w:r w:rsidRPr="00C637C6">
        <w:rPr>
          <w:color w:val="000000"/>
          <w:lang w:val="en-US"/>
        </w:rPr>
        <w:t xml:space="preserve"> </w:t>
      </w:r>
      <w:proofErr w:type="spellStart"/>
      <w:r w:rsidRPr="00C637C6">
        <w:rPr>
          <w:color w:val="000000"/>
          <w:lang w:val="en-US"/>
        </w:rPr>
        <w:t>acalculous</w:t>
      </w:r>
      <w:proofErr w:type="spellEnd"/>
      <w:r w:rsidRPr="00C637C6">
        <w:rPr>
          <w:color w:val="000000"/>
          <w:lang w:val="en-US"/>
        </w:rPr>
        <w:t xml:space="preserve"> </w:t>
      </w:r>
      <w:proofErr w:type="spellStart"/>
      <w:r w:rsidRPr="00C637C6">
        <w:rPr>
          <w:color w:val="000000"/>
          <w:lang w:val="en-US"/>
        </w:rPr>
        <w:t>cholecystitis</w:t>
      </w:r>
      <w:proofErr w:type="spellEnd"/>
      <w:r w:rsidRPr="00C637C6">
        <w:rPr>
          <w:color w:val="000000"/>
          <w:lang w:val="en-US"/>
        </w:rPr>
        <w:t xml:space="preserve">, </w:t>
      </w:r>
      <w:proofErr w:type="spellStart"/>
      <w:r w:rsidRPr="00C637C6">
        <w:rPr>
          <w:color w:val="000000"/>
          <w:lang w:val="en-US"/>
        </w:rPr>
        <w:t>cholelithiasis</w:t>
      </w:r>
      <w:proofErr w:type="spellEnd"/>
      <w:r w:rsidRPr="00C637C6">
        <w:rPr>
          <w:color w:val="000000"/>
          <w:lang w:val="en-US"/>
        </w:rPr>
        <w:t xml:space="preserve">, </w:t>
      </w:r>
      <w:proofErr w:type="spellStart"/>
      <w:r w:rsidRPr="00C637C6">
        <w:rPr>
          <w:color w:val="000000"/>
          <w:lang w:val="en-US"/>
        </w:rPr>
        <w:t>microflora</w:t>
      </w:r>
      <w:proofErr w:type="spellEnd"/>
      <w:r w:rsidRPr="00C637C6">
        <w:rPr>
          <w:color w:val="000000"/>
          <w:lang w:val="en-US"/>
        </w:rPr>
        <w:t xml:space="preserve">, esophagus and gastric mucous membrane, </w:t>
      </w:r>
      <w:proofErr w:type="spellStart"/>
      <w:r w:rsidRPr="00C637C6">
        <w:rPr>
          <w:color w:val="000000"/>
          <w:lang w:val="en-US"/>
        </w:rPr>
        <w:t>dysbiosis</w:t>
      </w:r>
      <w:proofErr w:type="spellEnd"/>
    </w:p>
    <w:p w:rsidR="0030222A" w:rsidRDefault="0030222A" w:rsidP="0030222A">
      <w:pPr>
        <w:jc w:val="both"/>
        <w:rPr>
          <w:b/>
        </w:rPr>
      </w:pPr>
      <w:r w:rsidRPr="00694BFE">
        <w:rPr>
          <w:b/>
        </w:rPr>
        <w:t>Резюме.</w:t>
      </w:r>
    </w:p>
    <w:p w:rsidR="0030222A" w:rsidRPr="00C637C6" w:rsidRDefault="0030222A" w:rsidP="003022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C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бактериологическое исследование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</w:rPr>
        <w:t>биоптатов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</w:rPr>
        <w:t xml:space="preserve"> слизистой оболочки пищевода и желудка, а также кала у 10 молодых здоровых добровольцев, а также у людей пожилого возраста: 28 больных хроническим холециститом и 32 больных желчнокаменной болезнью. Определена общая обсемененность микроорганизмами и частота их встречаемости, получены качественные и количественные характеристики микрофлоры ЖКТ.  Результаты свидетельствуют о нарушениях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</w:rPr>
        <w:t>микробиоценоза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</w:rPr>
        <w:t xml:space="preserve"> слизистых оболочек пищевода и желудка, и наличии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</w:rPr>
        <w:t>дисбактериоза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</w:rPr>
        <w:t xml:space="preserve"> разной степени выраженности в кишечнике. </w:t>
      </w:r>
    </w:p>
    <w:p w:rsidR="0030222A" w:rsidRPr="00694BFE" w:rsidRDefault="0030222A" w:rsidP="0030222A">
      <w:pPr>
        <w:jc w:val="both"/>
        <w:rPr>
          <w:b/>
        </w:rPr>
      </w:pPr>
    </w:p>
    <w:p w:rsidR="0030222A" w:rsidRPr="0030222A" w:rsidRDefault="0030222A" w:rsidP="0030222A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30222A">
        <w:rPr>
          <w:b/>
          <w:lang w:val="en-US"/>
        </w:rPr>
        <w:t>.</w:t>
      </w:r>
    </w:p>
    <w:p w:rsidR="0030222A" w:rsidRPr="00C637C6" w:rsidRDefault="0030222A" w:rsidP="003022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Bacteriological researches of the samplings taken from esophagus and gastric mucous membrane and also intestinal discharges of 10 young healthy volunteers, and middle age people: 28 patients with chronic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acalculous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cholecystitis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32 patients with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cholelithiasis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were carried out. Overall quantity of microorganisms and frequency of their popularity was determined, qualitative and </w:t>
      </w:r>
      <w:proofErr w:type="gram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quantitative characteristics of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microflora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gastrointestinal tract was</w:t>
      </w:r>
      <w:proofErr w:type="gram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received. Obtained results showed that there were changes of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microbiocenosis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esophagus and gastric mucous membrane, and presence of a </w:t>
      </w:r>
      <w:proofErr w:type="spellStart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>dysbacteriosis</w:t>
      </w:r>
      <w:proofErr w:type="spellEnd"/>
      <w:r w:rsidRPr="00C637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different degree in intestine.</w:t>
      </w:r>
    </w:p>
    <w:p w:rsidR="0030222A" w:rsidRPr="0030222A" w:rsidRDefault="0030222A" w:rsidP="0030222A">
      <w:pPr>
        <w:jc w:val="both"/>
        <w:rPr>
          <w:b/>
          <w:lang w:val="en-US"/>
        </w:rPr>
      </w:pPr>
    </w:p>
    <w:p w:rsidR="0030222A" w:rsidRPr="0030222A" w:rsidRDefault="0030222A" w:rsidP="0030222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5698" w:rsidRPr="0030222A" w:rsidRDefault="00F55698">
      <w:pPr>
        <w:rPr>
          <w:lang w:val="en-US"/>
        </w:rPr>
      </w:pPr>
    </w:p>
    <w:sectPr w:rsidR="00F55698" w:rsidRPr="0030222A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2A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22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3264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4ED4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2A55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222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022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0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22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Home</cp:lastModifiedBy>
  <cp:revision>4</cp:revision>
  <dcterms:created xsi:type="dcterms:W3CDTF">2012-03-18T12:08:00Z</dcterms:created>
  <dcterms:modified xsi:type="dcterms:W3CDTF">2012-03-21T16:40:00Z</dcterms:modified>
</cp:coreProperties>
</file>