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F8" w:rsidRPr="00621B1D" w:rsidRDefault="008B5EF8" w:rsidP="008B5EF8">
      <w:pPr>
        <w:tabs>
          <w:tab w:val="left" w:pos="2282"/>
        </w:tabs>
        <w:jc w:val="both"/>
        <w:rPr>
          <w:b/>
          <w:sz w:val="24"/>
          <w:szCs w:val="24"/>
        </w:rPr>
      </w:pPr>
      <w:r w:rsidRPr="00621B1D">
        <w:rPr>
          <w:b/>
          <w:sz w:val="24"/>
          <w:szCs w:val="24"/>
        </w:rPr>
        <w:t>Название статьи:</w:t>
      </w:r>
    </w:p>
    <w:p w:rsidR="008B5EF8" w:rsidRPr="00621B1D" w:rsidRDefault="008B5EF8" w:rsidP="008B5EF8">
      <w:pPr>
        <w:shd w:val="clear" w:color="auto" w:fill="FFFFFF"/>
        <w:jc w:val="both"/>
        <w:rPr>
          <w:sz w:val="24"/>
          <w:szCs w:val="24"/>
        </w:rPr>
      </w:pPr>
      <w:r w:rsidRPr="00621B1D">
        <w:rPr>
          <w:sz w:val="24"/>
          <w:szCs w:val="24"/>
        </w:rPr>
        <w:t xml:space="preserve">Оценка эффективности </w:t>
      </w:r>
      <w:proofErr w:type="spellStart"/>
      <w:r w:rsidRPr="00621B1D">
        <w:rPr>
          <w:sz w:val="24"/>
          <w:szCs w:val="24"/>
        </w:rPr>
        <w:t>ивабрадина</w:t>
      </w:r>
      <w:proofErr w:type="spellEnd"/>
      <w:r w:rsidRPr="00621B1D">
        <w:rPr>
          <w:sz w:val="24"/>
          <w:szCs w:val="24"/>
        </w:rPr>
        <w:t xml:space="preserve"> в предоперационной подготовке больных </w:t>
      </w:r>
      <w:proofErr w:type="spellStart"/>
      <w:r w:rsidRPr="00621B1D">
        <w:rPr>
          <w:sz w:val="24"/>
          <w:szCs w:val="24"/>
        </w:rPr>
        <w:t>манифес</w:t>
      </w:r>
      <w:r w:rsidRPr="00621B1D">
        <w:rPr>
          <w:sz w:val="24"/>
          <w:szCs w:val="24"/>
        </w:rPr>
        <w:t>т</w:t>
      </w:r>
      <w:r w:rsidRPr="00621B1D">
        <w:rPr>
          <w:sz w:val="24"/>
          <w:szCs w:val="24"/>
        </w:rPr>
        <w:t>ным</w:t>
      </w:r>
      <w:proofErr w:type="spellEnd"/>
      <w:r w:rsidRPr="00621B1D">
        <w:rPr>
          <w:sz w:val="24"/>
          <w:szCs w:val="24"/>
        </w:rPr>
        <w:t xml:space="preserve"> тиреотоксикозом.</w:t>
      </w:r>
    </w:p>
    <w:p w:rsidR="008B5EF8" w:rsidRDefault="008B5EF8" w:rsidP="008B5EF8">
      <w:pPr>
        <w:pStyle w:val="1"/>
        <w:rPr>
          <w:szCs w:val="24"/>
          <w:lang w:val="ru-RU"/>
        </w:rPr>
      </w:pPr>
    </w:p>
    <w:p w:rsidR="008B5EF8" w:rsidRPr="00621B1D" w:rsidRDefault="008B5EF8" w:rsidP="008B5EF8">
      <w:pPr>
        <w:pStyle w:val="1"/>
        <w:rPr>
          <w:szCs w:val="24"/>
        </w:rPr>
      </w:pPr>
      <w:r w:rsidRPr="00621B1D">
        <w:rPr>
          <w:szCs w:val="24"/>
        </w:rPr>
        <w:t xml:space="preserve">Effectiveness of pre-surgery </w:t>
      </w:r>
      <w:proofErr w:type="spellStart"/>
      <w:r w:rsidRPr="00621B1D">
        <w:rPr>
          <w:szCs w:val="24"/>
        </w:rPr>
        <w:t>ivabradine</w:t>
      </w:r>
      <w:proofErr w:type="spellEnd"/>
      <w:r w:rsidRPr="00621B1D">
        <w:rPr>
          <w:szCs w:val="24"/>
        </w:rPr>
        <w:t xml:space="preserve"> treatment in patients with manifested </w:t>
      </w:r>
      <w:proofErr w:type="spellStart"/>
      <w:r w:rsidRPr="00621B1D">
        <w:rPr>
          <w:szCs w:val="24"/>
        </w:rPr>
        <w:t>thyrotoxic</w:t>
      </w:r>
      <w:r w:rsidRPr="00621B1D">
        <w:rPr>
          <w:szCs w:val="24"/>
        </w:rPr>
        <w:t>o</w:t>
      </w:r>
      <w:r w:rsidRPr="00621B1D">
        <w:rPr>
          <w:szCs w:val="24"/>
        </w:rPr>
        <w:t>sis</w:t>
      </w:r>
      <w:proofErr w:type="spellEnd"/>
      <w:r w:rsidRPr="00621B1D">
        <w:rPr>
          <w:szCs w:val="24"/>
        </w:rPr>
        <w:t>.</w:t>
      </w:r>
    </w:p>
    <w:p w:rsidR="008B5EF8" w:rsidRPr="008B5EF8" w:rsidRDefault="008B5EF8" w:rsidP="008B5EF8">
      <w:pPr>
        <w:tabs>
          <w:tab w:val="left" w:pos="1399"/>
        </w:tabs>
        <w:jc w:val="both"/>
        <w:rPr>
          <w:b/>
          <w:sz w:val="24"/>
          <w:szCs w:val="24"/>
          <w:lang w:val="en-US"/>
        </w:rPr>
      </w:pPr>
    </w:p>
    <w:p w:rsidR="008B5EF8" w:rsidRPr="00621B1D" w:rsidRDefault="008B5EF8" w:rsidP="008B5EF8">
      <w:pPr>
        <w:tabs>
          <w:tab w:val="left" w:pos="1399"/>
        </w:tabs>
        <w:jc w:val="both"/>
        <w:rPr>
          <w:b/>
          <w:sz w:val="24"/>
          <w:szCs w:val="24"/>
        </w:rPr>
      </w:pPr>
      <w:r w:rsidRPr="00621B1D">
        <w:rPr>
          <w:b/>
          <w:sz w:val="24"/>
          <w:szCs w:val="24"/>
        </w:rPr>
        <w:t>Авторы:</w:t>
      </w:r>
      <w:r w:rsidRPr="00621B1D">
        <w:rPr>
          <w:b/>
          <w:sz w:val="24"/>
          <w:szCs w:val="24"/>
        </w:rPr>
        <w:tab/>
      </w:r>
    </w:p>
    <w:p w:rsidR="008B5EF8" w:rsidRPr="00621B1D" w:rsidRDefault="008B5EF8" w:rsidP="008B5EF8">
      <w:pPr>
        <w:pStyle w:val="1"/>
        <w:rPr>
          <w:szCs w:val="24"/>
          <w:lang w:val="ru-RU"/>
        </w:rPr>
      </w:pPr>
      <w:r w:rsidRPr="00621B1D">
        <w:rPr>
          <w:szCs w:val="24"/>
          <w:lang w:val="ru-RU"/>
        </w:rPr>
        <w:t>Шпак Л.В., Волкова Ю.А.</w:t>
      </w:r>
    </w:p>
    <w:p w:rsidR="008B5EF8" w:rsidRPr="00621B1D" w:rsidRDefault="008B5EF8" w:rsidP="008B5EF8">
      <w:pPr>
        <w:shd w:val="clear" w:color="auto" w:fill="FFFFFF"/>
        <w:jc w:val="both"/>
        <w:rPr>
          <w:sz w:val="24"/>
          <w:szCs w:val="24"/>
          <w:lang w:val="en-US"/>
        </w:rPr>
      </w:pPr>
      <w:proofErr w:type="spellStart"/>
      <w:r w:rsidRPr="00621B1D">
        <w:rPr>
          <w:sz w:val="24"/>
          <w:szCs w:val="24"/>
          <w:lang w:val="en-US"/>
        </w:rPr>
        <w:t>Shpak</w:t>
      </w:r>
      <w:proofErr w:type="spellEnd"/>
      <w:r w:rsidRPr="00621B1D">
        <w:rPr>
          <w:sz w:val="24"/>
          <w:szCs w:val="24"/>
          <w:lang w:val="en-US"/>
        </w:rPr>
        <w:t xml:space="preserve"> L.V., </w:t>
      </w:r>
      <w:proofErr w:type="spellStart"/>
      <w:r w:rsidRPr="00621B1D">
        <w:rPr>
          <w:sz w:val="24"/>
          <w:szCs w:val="24"/>
          <w:lang w:val="en-US"/>
        </w:rPr>
        <w:t>Volkova</w:t>
      </w:r>
      <w:proofErr w:type="spellEnd"/>
      <w:r w:rsidRPr="00621B1D">
        <w:rPr>
          <w:sz w:val="24"/>
          <w:szCs w:val="24"/>
          <w:lang w:val="en-US"/>
        </w:rPr>
        <w:t xml:space="preserve"> </w:t>
      </w:r>
      <w:proofErr w:type="spellStart"/>
      <w:r w:rsidRPr="00621B1D">
        <w:rPr>
          <w:sz w:val="24"/>
          <w:szCs w:val="24"/>
          <w:lang w:val="en-US"/>
        </w:rPr>
        <w:t>Yu.A</w:t>
      </w:r>
      <w:proofErr w:type="spellEnd"/>
      <w:r w:rsidRPr="00621B1D">
        <w:rPr>
          <w:sz w:val="24"/>
          <w:szCs w:val="24"/>
          <w:lang w:val="en-US"/>
        </w:rPr>
        <w:t>.</w:t>
      </w:r>
    </w:p>
    <w:p w:rsidR="008B5EF8" w:rsidRPr="008B5EF8" w:rsidRDefault="008B5EF8" w:rsidP="008B5EF8">
      <w:pPr>
        <w:tabs>
          <w:tab w:val="left" w:pos="1399"/>
        </w:tabs>
        <w:jc w:val="both"/>
        <w:rPr>
          <w:b/>
          <w:sz w:val="24"/>
          <w:szCs w:val="24"/>
          <w:lang w:val="en-US"/>
        </w:rPr>
      </w:pPr>
    </w:p>
    <w:p w:rsidR="008B5EF8" w:rsidRPr="00621B1D" w:rsidRDefault="008B5EF8" w:rsidP="008B5EF8">
      <w:pPr>
        <w:pStyle w:val="HTML"/>
        <w:jc w:val="both"/>
        <w:rPr>
          <w:rFonts w:ascii="Times New Roman" w:hAnsi="Times New Roman" w:cs="Times New Roman"/>
          <w:b/>
          <w:sz w:val="24"/>
          <w:szCs w:val="24"/>
        </w:rPr>
      </w:pPr>
      <w:r w:rsidRPr="00621B1D">
        <w:rPr>
          <w:rFonts w:ascii="Times New Roman" w:hAnsi="Times New Roman" w:cs="Times New Roman"/>
          <w:b/>
          <w:sz w:val="24"/>
          <w:szCs w:val="24"/>
        </w:rPr>
        <w:t>Место работы:</w:t>
      </w:r>
    </w:p>
    <w:p w:rsidR="008B5EF8" w:rsidRPr="00621B1D" w:rsidRDefault="008B5EF8" w:rsidP="008B5EF8">
      <w:pPr>
        <w:shd w:val="clear" w:color="auto" w:fill="FFFFFF"/>
        <w:jc w:val="both"/>
        <w:rPr>
          <w:sz w:val="24"/>
          <w:szCs w:val="24"/>
        </w:rPr>
      </w:pPr>
      <w:r w:rsidRPr="00621B1D">
        <w:rPr>
          <w:sz w:val="24"/>
          <w:szCs w:val="24"/>
        </w:rPr>
        <w:t xml:space="preserve">ГБОУ ВПО Тверская государственная медицинская академия </w:t>
      </w:r>
      <w:proofErr w:type="spellStart"/>
      <w:r w:rsidRPr="00621B1D">
        <w:rPr>
          <w:sz w:val="24"/>
          <w:szCs w:val="24"/>
        </w:rPr>
        <w:t>Минздравсоцразвития</w:t>
      </w:r>
      <w:proofErr w:type="spellEnd"/>
      <w:r w:rsidRPr="00621B1D">
        <w:rPr>
          <w:sz w:val="24"/>
          <w:szCs w:val="24"/>
        </w:rPr>
        <w:t xml:space="preserve"> Ро</w:t>
      </w:r>
      <w:r w:rsidRPr="00621B1D">
        <w:rPr>
          <w:sz w:val="24"/>
          <w:szCs w:val="24"/>
        </w:rPr>
        <w:t>с</w:t>
      </w:r>
      <w:r w:rsidRPr="00621B1D">
        <w:rPr>
          <w:sz w:val="24"/>
          <w:szCs w:val="24"/>
        </w:rPr>
        <w:t>сии. Тверь, Россия</w:t>
      </w:r>
    </w:p>
    <w:p w:rsidR="008B5EF8" w:rsidRPr="00621B1D" w:rsidRDefault="008B5EF8" w:rsidP="008B5EF8">
      <w:pPr>
        <w:shd w:val="clear" w:color="auto" w:fill="FFFFFF"/>
        <w:jc w:val="both"/>
        <w:rPr>
          <w:sz w:val="24"/>
          <w:szCs w:val="24"/>
        </w:rPr>
      </w:pPr>
      <w:proofErr w:type="spellStart"/>
      <w:proofErr w:type="gramStart"/>
      <w:r w:rsidRPr="00621B1D">
        <w:rPr>
          <w:sz w:val="24"/>
          <w:szCs w:val="24"/>
          <w:lang w:val="en-US"/>
        </w:rPr>
        <w:t>Tver</w:t>
      </w:r>
      <w:proofErr w:type="spellEnd"/>
      <w:r w:rsidRPr="008B5EF8">
        <w:rPr>
          <w:sz w:val="24"/>
          <w:szCs w:val="24"/>
        </w:rPr>
        <w:t xml:space="preserve"> </w:t>
      </w:r>
      <w:r w:rsidRPr="00621B1D">
        <w:rPr>
          <w:sz w:val="24"/>
          <w:szCs w:val="24"/>
          <w:lang w:val="en-US"/>
        </w:rPr>
        <w:t>State</w:t>
      </w:r>
      <w:r w:rsidRPr="008B5EF8">
        <w:rPr>
          <w:sz w:val="24"/>
          <w:szCs w:val="24"/>
        </w:rPr>
        <w:t xml:space="preserve"> </w:t>
      </w:r>
      <w:r w:rsidRPr="00621B1D">
        <w:rPr>
          <w:sz w:val="24"/>
          <w:szCs w:val="24"/>
          <w:lang w:val="en-US"/>
        </w:rPr>
        <w:t>Medical</w:t>
      </w:r>
      <w:r w:rsidRPr="008B5EF8">
        <w:rPr>
          <w:sz w:val="24"/>
          <w:szCs w:val="24"/>
        </w:rPr>
        <w:t xml:space="preserve"> </w:t>
      </w:r>
      <w:r w:rsidRPr="00621B1D">
        <w:rPr>
          <w:sz w:val="24"/>
          <w:szCs w:val="24"/>
          <w:lang w:val="en-US"/>
        </w:rPr>
        <w:t>Academy</w:t>
      </w:r>
      <w:r w:rsidRPr="008B5EF8">
        <w:rPr>
          <w:sz w:val="24"/>
          <w:szCs w:val="24"/>
        </w:rPr>
        <w:t>.</w:t>
      </w:r>
      <w:proofErr w:type="gramEnd"/>
      <w:r w:rsidRPr="008B5EF8">
        <w:rPr>
          <w:sz w:val="24"/>
          <w:szCs w:val="24"/>
        </w:rPr>
        <w:t xml:space="preserve"> </w:t>
      </w:r>
      <w:proofErr w:type="spellStart"/>
      <w:r w:rsidRPr="00621B1D">
        <w:rPr>
          <w:sz w:val="24"/>
          <w:szCs w:val="24"/>
          <w:lang w:val="en-US"/>
        </w:rPr>
        <w:t>Tver</w:t>
      </w:r>
      <w:proofErr w:type="spellEnd"/>
      <w:r w:rsidRPr="008B5EF8">
        <w:rPr>
          <w:sz w:val="24"/>
          <w:szCs w:val="24"/>
        </w:rPr>
        <w:t xml:space="preserve">, </w:t>
      </w:r>
      <w:r w:rsidRPr="00621B1D">
        <w:rPr>
          <w:sz w:val="24"/>
          <w:szCs w:val="24"/>
          <w:lang w:val="en-US"/>
        </w:rPr>
        <w:t>Russia</w:t>
      </w:r>
      <w:r w:rsidRPr="008B5EF8">
        <w:rPr>
          <w:sz w:val="24"/>
          <w:szCs w:val="24"/>
        </w:rPr>
        <w:t>.</w:t>
      </w:r>
    </w:p>
    <w:p w:rsidR="008B5EF8" w:rsidRPr="00621B1D" w:rsidRDefault="008B5EF8" w:rsidP="008B5EF8">
      <w:pPr>
        <w:pStyle w:val="HTML"/>
        <w:jc w:val="both"/>
        <w:rPr>
          <w:rFonts w:ascii="Times New Roman" w:hAnsi="Times New Roman" w:cs="Times New Roman"/>
          <w:b/>
          <w:sz w:val="24"/>
          <w:szCs w:val="24"/>
        </w:rPr>
      </w:pPr>
    </w:p>
    <w:p w:rsidR="008B5EF8" w:rsidRPr="00621B1D" w:rsidRDefault="008B5EF8" w:rsidP="008B5EF8">
      <w:pPr>
        <w:jc w:val="both"/>
        <w:rPr>
          <w:b/>
          <w:sz w:val="24"/>
          <w:szCs w:val="24"/>
        </w:rPr>
      </w:pPr>
      <w:r w:rsidRPr="00621B1D">
        <w:rPr>
          <w:b/>
          <w:sz w:val="24"/>
          <w:szCs w:val="24"/>
        </w:rPr>
        <w:t>Место публикации статьи</w:t>
      </w:r>
    </w:p>
    <w:p w:rsidR="008B5EF8" w:rsidRPr="00621B1D" w:rsidRDefault="008B5EF8" w:rsidP="008B5EF8">
      <w:pPr>
        <w:shd w:val="clear" w:color="auto" w:fill="FFFFFF"/>
        <w:ind w:right="235"/>
        <w:jc w:val="both"/>
        <w:rPr>
          <w:sz w:val="24"/>
          <w:szCs w:val="24"/>
        </w:rPr>
      </w:pPr>
      <w:r w:rsidRPr="00621B1D">
        <w:rPr>
          <w:sz w:val="24"/>
          <w:szCs w:val="24"/>
        </w:rPr>
        <w:t>Кардиоваскулярная терапия и профилактика 2011; 10(5): 82-86.</w:t>
      </w:r>
    </w:p>
    <w:p w:rsidR="008B5EF8" w:rsidRPr="00621B1D" w:rsidRDefault="008B5EF8" w:rsidP="008B5EF8">
      <w:pPr>
        <w:pStyle w:val="2"/>
        <w:rPr>
          <w:szCs w:val="24"/>
        </w:rPr>
      </w:pPr>
      <w:r w:rsidRPr="00621B1D">
        <w:rPr>
          <w:szCs w:val="24"/>
        </w:rPr>
        <w:t>Cardiovascular therapy and prevention 2011; 10(5): 82-86.</w:t>
      </w:r>
    </w:p>
    <w:p w:rsidR="008B5EF8" w:rsidRPr="00621B1D" w:rsidRDefault="008B5EF8" w:rsidP="008B5EF8">
      <w:pPr>
        <w:jc w:val="both"/>
        <w:rPr>
          <w:sz w:val="24"/>
          <w:szCs w:val="24"/>
          <w:lang w:val="en-US"/>
        </w:rPr>
      </w:pPr>
    </w:p>
    <w:p w:rsidR="008B5EF8" w:rsidRPr="008B5EF8" w:rsidRDefault="008B5EF8" w:rsidP="008B5EF8">
      <w:pPr>
        <w:jc w:val="both"/>
        <w:rPr>
          <w:b/>
          <w:sz w:val="24"/>
          <w:szCs w:val="24"/>
          <w:lang w:val="en-US"/>
        </w:rPr>
      </w:pPr>
    </w:p>
    <w:p w:rsidR="008B5EF8" w:rsidRPr="008B5EF8" w:rsidRDefault="008B5EF8" w:rsidP="008B5EF8">
      <w:pPr>
        <w:jc w:val="both"/>
        <w:rPr>
          <w:sz w:val="24"/>
          <w:szCs w:val="24"/>
          <w:lang w:val="en-US"/>
        </w:rPr>
      </w:pPr>
      <w:r w:rsidRPr="00621B1D">
        <w:rPr>
          <w:b/>
          <w:sz w:val="24"/>
          <w:szCs w:val="24"/>
        </w:rPr>
        <w:t>Ключевые</w:t>
      </w:r>
      <w:r w:rsidRPr="008B5EF8">
        <w:rPr>
          <w:b/>
          <w:sz w:val="24"/>
          <w:szCs w:val="24"/>
          <w:lang w:val="en-US"/>
        </w:rPr>
        <w:t xml:space="preserve"> </w:t>
      </w:r>
      <w:r w:rsidRPr="00621B1D">
        <w:rPr>
          <w:b/>
          <w:sz w:val="24"/>
          <w:szCs w:val="24"/>
        </w:rPr>
        <w:t>слова</w:t>
      </w:r>
      <w:r w:rsidRPr="008B5EF8">
        <w:rPr>
          <w:sz w:val="24"/>
          <w:szCs w:val="24"/>
          <w:lang w:val="en-US"/>
        </w:rPr>
        <w:t xml:space="preserve">: </w:t>
      </w:r>
    </w:p>
    <w:p w:rsidR="008B5EF8" w:rsidRPr="00621B1D" w:rsidRDefault="008B5EF8" w:rsidP="008B5EF8">
      <w:pPr>
        <w:shd w:val="clear" w:color="auto" w:fill="FFFFFF"/>
        <w:jc w:val="both"/>
        <w:rPr>
          <w:sz w:val="24"/>
          <w:szCs w:val="24"/>
        </w:rPr>
      </w:pPr>
      <w:proofErr w:type="spellStart"/>
      <w:r w:rsidRPr="00621B1D">
        <w:rPr>
          <w:sz w:val="24"/>
          <w:szCs w:val="24"/>
        </w:rPr>
        <w:t>ивабрадин</w:t>
      </w:r>
      <w:proofErr w:type="spellEnd"/>
      <w:r w:rsidRPr="00621B1D">
        <w:rPr>
          <w:sz w:val="24"/>
          <w:szCs w:val="24"/>
        </w:rPr>
        <w:t>, тиреотоксикоз, предоперационная подготовка, гемодин</w:t>
      </w:r>
      <w:r w:rsidRPr="00621B1D">
        <w:rPr>
          <w:sz w:val="24"/>
          <w:szCs w:val="24"/>
        </w:rPr>
        <w:t>а</w:t>
      </w:r>
      <w:r w:rsidRPr="00621B1D">
        <w:rPr>
          <w:sz w:val="24"/>
          <w:szCs w:val="24"/>
        </w:rPr>
        <w:t xml:space="preserve">мика, </w:t>
      </w:r>
      <w:proofErr w:type="spellStart"/>
      <w:r w:rsidRPr="00621B1D">
        <w:rPr>
          <w:sz w:val="24"/>
          <w:szCs w:val="24"/>
        </w:rPr>
        <w:t>кардиоин-тервалография</w:t>
      </w:r>
      <w:proofErr w:type="spellEnd"/>
      <w:r w:rsidRPr="00621B1D">
        <w:rPr>
          <w:sz w:val="24"/>
          <w:szCs w:val="24"/>
        </w:rPr>
        <w:t>.</w:t>
      </w:r>
    </w:p>
    <w:p w:rsidR="008B5EF8" w:rsidRPr="00621B1D" w:rsidRDefault="008B5EF8" w:rsidP="008B5EF8">
      <w:pPr>
        <w:jc w:val="both"/>
        <w:rPr>
          <w:sz w:val="24"/>
          <w:szCs w:val="24"/>
        </w:rPr>
      </w:pPr>
    </w:p>
    <w:p w:rsidR="008B5EF8" w:rsidRPr="008B5EF8" w:rsidRDefault="008B5EF8" w:rsidP="008B5EF8">
      <w:pPr>
        <w:jc w:val="both"/>
        <w:rPr>
          <w:b/>
          <w:sz w:val="24"/>
          <w:szCs w:val="24"/>
          <w:lang w:val="en-US"/>
        </w:rPr>
      </w:pPr>
      <w:r w:rsidRPr="00621B1D">
        <w:rPr>
          <w:b/>
          <w:sz w:val="24"/>
          <w:szCs w:val="24"/>
          <w:lang w:val="en-US"/>
        </w:rPr>
        <w:t>Keywords</w:t>
      </w:r>
      <w:r w:rsidRPr="008B5EF8">
        <w:rPr>
          <w:b/>
          <w:sz w:val="24"/>
          <w:szCs w:val="24"/>
          <w:lang w:val="en-US"/>
        </w:rPr>
        <w:t>:</w:t>
      </w:r>
    </w:p>
    <w:p w:rsidR="008B5EF8" w:rsidRPr="00621B1D" w:rsidRDefault="008B5EF8" w:rsidP="008B5EF8">
      <w:pPr>
        <w:shd w:val="clear" w:color="auto" w:fill="FFFFFF"/>
        <w:jc w:val="both"/>
        <w:rPr>
          <w:sz w:val="24"/>
          <w:szCs w:val="24"/>
          <w:lang w:val="en-US"/>
        </w:rPr>
      </w:pPr>
      <w:proofErr w:type="spellStart"/>
      <w:proofErr w:type="gramStart"/>
      <w:r w:rsidRPr="00621B1D">
        <w:rPr>
          <w:sz w:val="24"/>
          <w:szCs w:val="24"/>
          <w:lang w:val="en-US"/>
        </w:rPr>
        <w:t>ivabradine</w:t>
      </w:r>
      <w:proofErr w:type="spellEnd"/>
      <w:proofErr w:type="gramEnd"/>
      <w:r w:rsidRPr="00621B1D">
        <w:rPr>
          <w:sz w:val="24"/>
          <w:szCs w:val="24"/>
          <w:lang w:val="en-US"/>
        </w:rPr>
        <w:t xml:space="preserve">, </w:t>
      </w:r>
      <w:proofErr w:type="spellStart"/>
      <w:r w:rsidRPr="00621B1D">
        <w:rPr>
          <w:sz w:val="24"/>
          <w:szCs w:val="24"/>
          <w:lang w:val="en-US"/>
        </w:rPr>
        <w:t>thyrotoxicosis</w:t>
      </w:r>
      <w:proofErr w:type="spellEnd"/>
      <w:r w:rsidRPr="00621B1D">
        <w:rPr>
          <w:sz w:val="24"/>
          <w:szCs w:val="24"/>
          <w:lang w:val="en-US"/>
        </w:rPr>
        <w:t xml:space="preserve">, pre-surgery treatment, </w:t>
      </w:r>
      <w:proofErr w:type="spellStart"/>
      <w:r w:rsidRPr="00621B1D">
        <w:rPr>
          <w:sz w:val="24"/>
          <w:szCs w:val="24"/>
          <w:lang w:val="en-US"/>
        </w:rPr>
        <w:t>hemodynamics</w:t>
      </w:r>
      <w:proofErr w:type="spellEnd"/>
      <w:r w:rsidRPr="00621B1D">
        <w:rPr>
          <w:sz w:val="24"/>
          <w:szCs w:val="24"/>
          <w:lang w:val="en-US"/>
        </w:rPr>
        <w:t xml:space="preserve">, </w:t>
      </w:r>
      <w:proofErr w:type="spellStart"/>
      <w:r w:rsidRPr="00621B1D">
        <w:rPr>
          <w:sz w:val="24"/>
          <w:szCs w:val="24"/>
          <w:lang w:val="en-US"/>
        </w:rPr>
        <w:t>cardiointerval</w:t>
      </w:r>
      <w:r w:rsidRPr="00621B1D">
        <w:rPr>
          <w:sz w:val="24"/>
          <w:szCs w:val="24"/>
          <w:lang w:val="en-US"/>
        </w:rPr>
        <w:t>o</w:t>
      </w:r>
      <w:r w:rsidRPr="00621B1D">
        <w:rPr>
          <w:sz w:val="24"/>
          <w:szCs w:val="24"/>
          <w:lang w:val="en-US"/>
        </w:rPr>
        <w:t>graphy</w:t>
      </w:r>
      <w:proofErr w:type="spellEnd"/>
      <w:r w:rsidRPr="00621B1D">
        <w:rPr>
          <w:sz w:val="24"/>
          <w:szCs w:val="24"/>
          <w:lang w:val="en-US"/>
        </w:rPr>
        <w:t>.</w:t>
      </w:r>
    </w:p>
    <w:p w:rsidR="008B5EF8" w:rsidRPr="00621B1D" w:rsidRDefault="008B5EF8" w:rsidP="008B5EF8">
      <w:pPr>
        <w:jc w:val="both"/>
        <w:rPr>
          <w:sz w:val="24"/>
          <w:szCs w:val="24"/>
          <w:lang w:val="en-US"/>
        </w:rPr>
      </w:pPr>
    </w:p>
    <w:p w:rsidR="008B5EF8" w:rsidRPr="00621B1D" w:rsidRDefault="008B5EF8" w:rsidP="008B5EF8">
      <w:pPr>
        <w:jc w:val="both"/>
        <w:rPr>
          <w:b/>
          <w:sz w:val="24"/>
          <w:szCs w:val="24"/>
        </w:rPr>
      </w:pPr>
      <w:r w:rsidRPr="00621B1D">
        <w:rPr>
          <w:b/>
          <w:sz w:val="24"/>
          <w:szCs w:val="24"/>
        </w:rPr>
        <w:t>Резюме.</w:t>
      </w:r>
    </w:p>
    <w:p w:rsidR="008B5EF8" w:rsidRPr="00621B1D" w:rsidRDefault="008B5EF8" w:rsidP="008B5EF8">
      <w:pPr>
        <w:shd w:val="clear" w:color="auto" w:fill="FFFFFF"/>
        <w:ind w:right="247"/>
        <w:jc w:val="both"/>
        <w:rPr>
          <w:sz w:val="24"/>
          <w:szCs w:val="24"/>
        </w:rPr>
      </w:pPr>
      <w:r w:rsidRPr="00621B1D">
        <w:rPr>
          <w:bCs/>
          <w:sz w:val="24"/>
          <w:szCs w:val="24"/>
        </w:rPr>
        <w:t xml:space="preserve">Цель. </w:t>
      </w:r>
      <w:r w:rsidRPr="00621B1D">
        <w:rPr>
          <w:sz w:val="24"/>
          <w:szCs w:val="24"/>
        </w:rPr>
        <w:t xml:space="preserve">Изучить эффективность </w:t>
      </w:r>
      <w:proofErr w:type="spellStart"/>
      <w:r w:rsidRPr="00621B1D">
        <w:rPr>
          <w:sz w:val="24"/>
          <w:szCs w:val="24"/>
        </w:rPr>
        <w:t>ивабрадина</w:t>
      </w:r>
      <w:proofErr w:type="spellEnd"/>
      <w:r w:rsidRPr="00621B1D">
        <w:rPr>
          <w:sz w:val="24"/>
          <w:szCs w:val="24"/>
        </w:rPr>
        <w:t xml:space="preserve"> для уменьшения тахикардии в комплексе предоперационной терапии у больных </w:t>
      </w:r>
      <w:proofErr w:type="spellStart"/>
      <w:r w:rsidRPr="00621B1D">
        <w:rPr>
          <w:sz w:val="24"/>
          <w:szCs w:val="24"/>
        </w:rPr>
        <w:t>манифестным</w:t>
      </w:r>
      <w:proofErr w:type="spellEnd"/>
      <w:r w:rsidRPr="00621B1D">
        <w:rPr>
          <w:sz w:val="24"/>
          <w:szCs w:val="24"/>
        </w:rPr>
        <w:t xml:space="preserve"> тиреотоксикозом (</w:t>
      </w:r>
      <w:proofErr w:type="gramStart"/>
      <w:r w:rsidRPr="00621B1D">
        <w:rPr>
          <w:sz w:val="24"/>
          <w:szCs w:val="24"/>
        </w:rPr>
        <w:t>ТТ</w:t>
      </w:r>
      <w:proofErr w:type="gramEnd"/>
      <w:r w:rsidRPr="00621B1D">
        <w:rPr>
          <w:sz w:val="24"/>
          <w:szCs w:val="24"/>
        </w:rPr>
        <w:t>), имеющих ограничения в применении (β-адреноблокаторов (β -АБ).</w:t>
      </w:r>
    </w:p>
    <w:p w:rsidR="008B5EF8" w:rsidRPr="00621B1D" w:rsidRDefault="008B5EF8" w:rsidP="008B5EF8">
      <w:pPr>
        <w:shd w:val="clear" w:color="auto" w:fill="FFFFFF"/>
        <w:ind w:right="235"/>
        <w:jc w:val="both"/>
        <w:rPr>
          <w:sz w:val="24"/>
          <w:szCs w:val="24"/>
        </w:rPr>
      </w:pPr>
      <w:r w:rsidRPr="00621B1D">
        <w:rPr>
          <w:bCs/>
          <w:sz w:val="24"/>
          <w:szCs w:val="24"/>
        </w:rPr>
        <w:t xml:space="preserve">Материал и методы. </w:t>
      </w:r>
      <w:proofErr w:type="gramStart"/>
      <w:r w:rsidRPr="00621B1D">
        <w:rPr>
          <w:sz w:val="24"/>
          <w:szCs w:val="24"/>
        </w:rPr>
        <w:t>Обследованы</w:t>
      </w:r>
      <w:proofErr w:type="gramEnd"/>
      <w:r w:rsidRPr="00621B1D">
        <w:rPr>
          <w:sz w:val="24"/>
          <w:szCs w:val="24"/>
        </w:rPr>
        <w:t xml:space="preserve"> 60 больных (мужчин – 23, женщин – 37; средний возраст 30,1±2,9 лет) </w:t>
      </w:r>
      <w:proofErr w:type="spellStart"/>
      <w:r w:rsidRPr="00621B1D">
        <w:rPr>
          <w:sz w:val="24"/>
          <w:szCs w:val="24"/>
        </w:rPr>
        <w:t>манифестным</w:t>
      </w:r>
      <w:proofErr w:type="spellEnd"/>
      <w:r w:rsidRPr="00621B1D">
        <w:rPr>
          <w:sz w:val="24"/>
          <w:szCs w:val="24"/>
        </w:rPr>
        <w:t xml:space="preserve"> </w:t>
      </w:r>
      <w:proofErr w:type="gramStart"/>
      <w:r w:rsidRPr="00621B1D">
        <w:rPr>
          <w:sz w:val="24"/>
          <w:szCs w:val="24"/>
        </w:rPr>
        <w:t>ТТ</w:t>
      </w:r>
      <w:proofErr w:type="gramEnd"/>
      <w:r w:rsidRPr="00621B1D">
        <w:rPr>
          <w:sz w:val="24"/>
          <w:szCs w:val="24"/>
        </w:rPr>
        <w:t>, которым в связи с ограничениями по применению β -АБ, при получении информиро</w:t>
      </w:r>
      <w:r w:rsidRPr="00621B1D">
        <w:rPr>
          <w:sz w:val="24"/>
          <w:szCs w:val="24"/>
        </w:rPr>
        <w:softHyphen/>
        <w:t>ванного согласия впервые в медици</w:t>
      </w:r>
      <w:r w:rsidRPr="00621B1D">
        <w:rPr>
          <w:sz w:val="24"/>
          <w:szCs w:val="24"/>
        </w:rPr>
        <w:t>н</w:t>
      </w:r>
      <w:r w:rsidRPr="00621B1D">
        <w:rPr>
          <w:sz w:val="24"/>
          <w:szCs w:val="24"/>
        </w:rPr>
        <w:t xml:space="preserve">ской практике был назначен </w:t>
      </w:r>
      <w:proofErr w:type="spellStart"/>
      <w:r w:rsidRPr="00621B1D">
        <w:rPr>
          <w:sz w:val="24"/>
          <w:szCs w:val="24"/>
        </w:rPr>
        <w:t>ивабрадин</w:t>
      </w:r>
      <w:proofErr w:type="spellEnd"/>
      <w:r w:rsidRPr="00621B1D">
        <w:rPr>
          <w:sz w:val="24"/>
          <w:szCs w:val="24"/>
        </w:rPr>
        <w:t xml:space="preserve"> в дозе 5-7,5 мг/</w:t>
      </w:r>
      <w:proofErr w:type="spellStart"/>
      <w:r w:rsidRPr="00621B1D">
        <w:rPr>
          <w:sz w:val="24"/>
          <w:szCs w:val="24"/>
        </w:rPr>
        <w:t>сут</w:t>
      </w:r>
      <w:proofErr w:type="spellEnd"/>
      <w:r w:rsidRPr="00621B1D">
        <w:rPr>
          <w:sz w:val="24"/>
          <w:szCs w:val="24"/>
        </w:rPr>
        <w:t>. в тече</w:t>
      </w:r>
      <w:r w:rsidRPr="00621B1D">
        <w:rPr>
          <w:sz w:val="24"/>
          <w:szCs w:val="24"/>
        </w:rPr>
        <w:softHyphen/>
        <w:t xml:space="preserve">ние 7-14 </w:t>
      </w:r>
      <w:proofErr w:type="spellStart"/>
      <w:r w:rsidRPr="00621B1D">
        <w:rPr>
          <w:sz w:val="24"/>
          <w:szCs w:val="24"/>
        </w:rPr>
        <w:t>сут</w:t>
      </w:r>
      <w:proofErr w:type="spellEnd"/>
      <w:r w:rsidRPr="00621B1D">
        <w:rPr>
          <w:sz w:val="24"/>
          <w:szCs w:val="24"/>
        </w:rPr>
        <w:t>. с последующим по</w:t>
      </w:r>
      <w:r w:rsidRPr="00621B1D">
        <w:rPr>
          <w:sz w:val="24"/>
          <w:szCs w:val="24"/>
        </w:rPr>
        <w:t>д</w:t>
      </w:r>
      <w:r w:rsidRPr="00621B1D">
        <w:rPr>
          <w:sz w:val="24"/>
          <w:szCs w:val="24"/>
        </w:rPr>
        <w:t>держивающим курсом в дозе 5 мг/</w:t>
      </w:r>
      <w:proofErr w:type="spellStart"/>
      <w:r w:rsidRPr="00621B1D">
        <w:rPr>
          <w:sz w:val="24"/>
          <w:szCs w:val="24"/>
        </w:rPr>
        <w:t>сут</w:t>
      </w:r>
      <w:proofErr w:type="spellEnd"/>
      <w:r w:rsidRPr="00621B1D">
        <w:rPr>
          <w:sz w:val="24"/>
          <w:szCs w:val="24"/>
        </w:rPr>
        <w:t>. до момента завершения предопе</w:t>
      </w:r>
      <w:r w:rsidRPr="00621B1D">
        <w:rPr>
          <w:sz w:val="24"/>
          <w:szCs w:val="24"/>
        </w:rPr>
        <w:softHyphen/>
        <w:t xml:space="preserve">рационной подготовки (в среднем 3-4 </w:t>
      </w:r>
      <w:proofErr w:type="spellStart"/>
      <w:r w:rsidRPr="00621B1D">
        <w:rPr>
          <w:sz w:val="24"/>
          <w:szCs w:val="24"/>
        </w:rPr>
        <w:t>нед</w:t>
      </w:r>
      <w:proofErr w:type="spellEnd"/>
      <w:r w:rsidRPr="00621B1D">
        <w:rPr>
          <w:sz w:val="24"/>
          <w:szCs w:val="24"/>
        </w:rPr>
        <w:t xml:space="preserve">.). Оценивались: параметры артериального давления (АД), механической функции сердца, проходимости </w:t>
      </w:r>
      <w:proofErr w:type="spellStart"/>
      <w:r w:rsidRPr="00621B1D">
        <w:rPr>
          <w:sz w:val="24"/>
          <w:szCs w:val="24"/>
        </w:rPr>
        <w:t>прекап</w:t>
      </w:r>
      <w:r w:rsidRPr="00621B1D">
        <w:rPr>
          <w:sz w:val="24"/>
          <w:szCs w:val="24"/>
        </w:rPr>
        <w:t>и</w:t>
      </w:r>
      <w:r w:rsidRPr="00621B1D">
        <w:rPr>
          <w:sz w:val="24"/>
          <w:szCs w:val="24"/>
        </w:rPr>
        <w:t>лярного</w:t>
      </w:r>
      <w:proofErr w:type="spellEnd"/>
      <w:r w:rsidRPr="00621B1D">
        <w:rPr>
          <w:sz w:val="24"/>
          <w:szCs w:val="24"/>
        </w:rPr>
        <w:t xml:space="preserve"> русла, вариабельность сердечного ритма с определением математических, временных и ча</w:t>
      </w:r>
      <w:r w:rsidRPr="00621B1D">
        <w:rPr>
          <w:sz w:val="24"/>
          <w:szCs w:val="24"/>
        </w:rPr>
        <w:t>с</w:t>
      </w:r>
      <w:r w:rsidRPr="00621B1D">
        <w:rPr>
          <w:sz w:val="24"/>
          <w:szCs w:val="24"/>
        </w:rPr>
        <w:t xml:space="preserve">тотных параметров методом </w:t>
      </w:r>
      <w:proofErr w:type="spellStart"/>
      <w:r w:rsidRPr="00621B1D">
        <w:rPr>
          <w:sz w:val="24"/>
          <w:szCs w:val="24"/>
        </w:rPr>
        <w:t>кардиоинтервалографии</w:t>
      </w:r>
      <w:proofErr w:type="spellEnd"/>
      <w:r w:rsidRPr="00621B1D">
        <w:rPr>
          <w:sz w:val="24"/>
          <w:szCs w:val="24"/>
        </w:rPr>
        <w:t xml:space="preserve">. </w:t>
      </w:r>
    </w:p>
    <w:p w:rsidR="008B5EF8" w:rsidRPr="00621B1D" w:rsidRDefault="008B5EF8" w:rsidP="008B5EF8">
      <w:pPr>
        <w:shd w:val="clear" w:color="auto" w:fill="FFFFFF"/>
        <w:ind w:right="235"/>
        <w:jc w:val="both"/>
        <w:rPr>
          <w:sz w:val="24"/>
          <w:szCs w:val="24"/>
        </w:rPr>
      </w:pPr>
      <w:r w:rsidRPr="00621B1D">
        <w:rPr>
          <w:bCs/>
          <w:sz w:val="24"/>
          <w:szCs w:val="24"/>
        </w:rPr>
        <w:t xml:space="preserve">Результаты. </w:t>
      </w:r>
      <w:r w:rsidRPr="00621B1D">
        <w:rPr>
          <w:sz w:val="24"/>
          <w:szCs w:val="24"/>
        </w:rPr>
        <w:t xml:space="preserve">Впервые установлено, что при назначении </w:t>
      </w:r>
      <w:proofErr w:type="spellStart"/>
      <w:r w:rsidRPr="00621B1D">
        <w:rPr>
          <w:sz w:val="24"/>
          <w:szCs w:val="24"/>
        </w:rPr>
        <w:t>ивабрадина</w:t>
      </w:r>
      <w:proofErr w:type="spellEnd"/>
      <w:r w:rsidRPr="00621B1D">
        <w:rPr>
          <w:sz w:val="24"/>
          <w:szCs w:val="24"/>
        </w:rPr>
        <w:t xml:space="preserve"> больным </w:t>
      </w:r>
      <w:proofErr w:type="spellStart"/>
      <w:r w:rsidRPr="00621B1D">
        <w:rPr>
          <w:sz w:val="24"/>
          <w:szCs w:val="24"/>
        </w:rPr>
        <w:t>манифес</w:t>
      </w:r>
      <w:r w:rsidRPr="00621B1D">
        <w:rPr>
          <w:sz w:val="24"/>
          <w:szCs w:val="24"/>
        </w:rPr>
        <w:t>т</w:t>
      </w:r>
      <w:r w:rsidRPr="00621B1D">
        <w:rPr>
          <w:sz w:val="24"/>
          <w:szCs w:val="24"/>
        </w:rPr>
        <w:t>ным</w:t>
      </w:r>
      <w:proofErr w:type="spellEnd"/>
      <w:r w:rsidRPr="00621B1D">
        <w:rPr>
          <w:sz w:val="24"/>
          <w:szCs w:val="24"/>
        </w:rPr>
        <w:t xml:space="preserve"> </w:t>
      </w:r>
      <w:proofErr w:type="gramStart"/>
      <w:r w:rsidRPr="00621B1D">
        <w:rPr>
          <w:sz w:val="24"/>
          <w:szCs w:val="24"/>
        </w:rPr>
        <w:t>ТТ</w:t>
      </w:r>
      <w:proofErr w:type="gramEnd"/>
      <w:r w:rsidRPr="00621B1D">
        <w:rPr>
          <w:sz w:val="24"/>
          <w:szCs w:val="24"/>
        </w:rPr>
        <w:t xml:space="preserve"> в составе комплексной предоперационной терапии снижался автоматизм </w:t>
      </w:r>
      <w:proofErr w:type="spellStart"/>
      <w:r w:rsidRPr="00621B1D">
        <w:rPr>
          <w:sz w:val="24"/>
          <w:szCs w:val="24"/>
        </w:rPr>
        <w:t>син</w:t>
      </w:r>
      <w:r w:rsidRPr="00621B1D">
        <w:rPr>
          <w:sz w:val="24"/>
          <w:szCs w:val="24"/>
        </w:rPr>
        <w:t>у</w:t>
      </w:r>
      <w:r w:rsidRPr="00621B1D">
        <w:rPr>
          <w:sz w:val="24"/>
          <w:szCs w:val="24"/>
        </w:rPr>
        <w:t>сового</w:t>
      </w:r>
      <w:proofErr w:type="spellEnd"/>
      <w:r w:rsidRPr="00621B1D">
        <w:rPr>
          <w:sz w:val="24"/>
          <w:szCs w:val="24"/>
        </w:rPr>
        <w:t xml:space="preserve"> узла (СУ), улучшалась сократительная функция миокарда и резистивные свойс</w:t>
      </w:r>
      <w:r w:rsidRPr="00621B1D">
        <w:rPr>
          <w:sz w:val="24"/>
          <w:szCs w:val="24"/>
        </w:rPr>
        <w:t>т</w:t>
      </w:r>
      <w:r w:rsidRPr="00621B1D">
        <w:rPr>
          <w:sz w:val="24"/>
          <w:szCs w:val="24"/>
        </w:rPr>
        <w:t xml:space="preserve">ва периферических сосудов с установлением </w:t>
      </w:r>
      <w:proofErr w:type="spellStart"/>
      <w:r w:rsidRPr="00621B1D">
        <w:rPr>
          <w:sz w:val="24"/>
          <w:szCs w:val="24"/>
        </w:rPr>
        <w:t>эукинетического</w:t>
      </w:r>
      <w:proofErr w:type="spellEnd"/>
      <w:r w:rsidRPr="00621B1D">
        <w:rPr>
          <w:sz w:val="24"/>
          <w:szCs w:val="24"/>
        </w:rPr>
        <w:t xml:space="preserve"> сдвига, что наиболее че</w:t>
      </w:r>
      <w:r w:rsidRPr="00621B1D">
        <w:rPr>
          <w:sz w:val="24"/>
          <w:szCs w:val="24"/>
        </w:rPr>
        <w:t>т</w:t>
      </w:r>
      <w:r w:rsidRPr="00621B1D">
        <w:rPr>
          <w:sz w:val="24"/>
          <w:szCs w:val="24"/>
        </w:rPr>
        <w:t>ко выражалось снижением объемной скорости сердечного выброса, избыточной мощности сокращения левого желудочка, скорости пульс</w:t>
      </w:r>
      <w:r w:rsidRPr="00621B1D">
        <w:rPr>
          <w:sz w:val="24"/>
          <w:szCs w:val="24"/>
        </w:rPr>
        <w:t>о</w:t>
      </w:r>
      <w:r w:rsidRPr="00621B1D">
        <w:rPr>
          <w:sz w:val="24"/>
          <w:szCs w:val="24"/>
        </w:rPr>
        <w:t>вой волны и увеличени</w:t>
      </w:r>
      <w:r w:rsidRPr="00621B1D">
        <w:rPr>
          <w:sz w:val="24"/>
          <w:szCs w:val="24"/>
        </w:rPr>
        <w:softHyphen/>
        <w:t>ем общего периферического сосудистого сопротивления при мало изменяющихся параме</w:t>
      </w:r>
      <w:r w:rsidRPr="00621B1D">
        <w:rPr>
          <w:sz w:val="24"/>
          <w:szCs w:val="24"/>
        </w:rPr>
        <w:t>т</w:t>
      </w:r>
      <w:r w:rsidRPr="00621B1D">
        <w:rPr>
          <w:sz w:val="24"/>
          <w:szCs w:val="24"/>
        </w:rPr>
        <w:t>рах АД. Изменились показатели вегетативной регуляции в виде многократного увеличения ча</w:t>
      </w:r>
      <w:r w:rsidRPr="00621B1D">
        <w:rPr>
          <w:sz w:val="24"/>
          <w:szCs w:val="24"/>
        </w:rPr>
        <w:t>с</w:t>
      </w:r>
      <w:r w:rsidRPr="00621B1D">
        <w:rPr>
          <w:sz w:val="24"/>
          <w:szCs w:val="24"/>
        </w:rPr>
        <w:t>тотных колебаний сердечного ритма, общей вариабельности и быстрых изменений се</w:t>
      </w:r>
      <w:r w:rsidRPr="00621B1D">
        <w:rPr>
          <w:sz w:val="24"/>
          <w:szCs w:val="24"/>
        </w:rPr>
        <w:t>р</w:t>
      </w:r>
      <w:r w:rsidRPr="00621B1D">
        <w:rPr>
          <w:sz w:val="24"/>
          <w:szCs w:val="24"/>
        </w:rPr>
        <w:t>дечного ритма при снижении индек</w:t>
      </w:r>
      <w:r w:rsidRPr="00621B1D">
        <w:rPr>
          <w:sz w:val="24"/>
          <w:szCs w:val="24"/>
        </w:rPr>
        <w:softHyphen/>
        <w:t xml:space="preserve">са </w:t>
      </w:r>
      <w:proofErr w:type="spellStart"/>
      <w:r w:rsidRPr="00621B1D">
        <w:rPr>
          <w:sz w:val="24"/>
          <w:szCs w:val="24"/>
        </w:rPr>
        <w:t>симпато-парасимпатического</w:t>
      </w:r>
      <w:proofErr w:type="spellEnd"/>
      <w:r w:rsidRPr="00621B1D">
        <w:rPr>
          <w:sz w:val="24"/>
          <w:szCs w:val="24"/>
        </w:rPr>
        <w:t xml:space="preserve"> взаим</w:t>
      </w:r>
      <w:r w:rsidRPr="00621B1D">
        <w:rPr>
          <w:sz w:val="24"/>
          <w:szCs w:val="24"/>
        </w:rPr>
        <w:t>о</w:t>
      </w:r>
      <w:r w:rsidRPr="00621B1D">
        <w:rPr>
          <w:sz w:val="24"/>
          <w:szCs w:val="24"/>
        </w:rPr>
        <w:t xml:space="preserve">действия, что свидетельствует о </w:t>
      </w:r>
      <w:proofErr w:type="spellStart"/>
      <w:r w:rsidRPr="00621B1D">
        <w:rPr>
          <w:sz w:val="24"/>
          <w:szCs w:val="24"/>
        </w:rPr>
        <w:t>содружественном</w:t>
      </w:r>
      <w:proofErr w:type="spellEnd"/>
      <w:r w:rsidRPr="00621B1D">
        <w:rPr>
          <w:sz w:val="24"/>
          <w:szCs w:val="24"/>
        </w:rPr>
        <w:t xml:space="preserve"> ослаблении </w:t>
      </w:r>
      <w:proofErr w:type="spellStart"/>
      <w:r w:rsidRPr="00621B1D">
        <w:rPr>
          <w:sz w:val="24"/>
          <w:szCs w:val="24"/>
        </w:rPr>
        <w:t>симпатикотонии</w:t>
      </w:r>
      <w:proofErr w:type="spellEnd"/>
      <w:r w:rsidRPr="00621B1D">
        <w:rPr>
          <w:sz w:val="24"/>
          <w:szCs w:val="24"/>
        </w:rPr>
        <w:t xml:space="preserve"> в ответ на уменьшение автомати</w:t>
      </w:r>
      <w:r w:rsidRPr="00621B1D">
        <w:rPr>
          <w:sz w:val="24"/>
          <w:szCs w:val="24"/>
        </w:rPr>
        <w:t>з</w:t>
      </w:r>
      <w:r w:rsidRPr="00621B1D">
        <w:rPr>
          <w:sz w:val="24"/>
          <w:szCs w:val="24"/>
        </w:rPr>
        <w:t>ма СУ.</w:t>
      </w:r>
    </w:p>
    <w:p w:rsidR="008B5EF8" w:rsidRPr="00621B1D" w:rsidRDefault="008B5EF8" w:rsidP="008B5EF8">
      <w:pPr>
        <w:shd w:val="clear" w:color="auto" w:fill="FFFFFF"/>
        <w:ind w:right="235"/>
        <w:jc w:val="both"/>
        <w:rPr>
          <w:sz w:val="24"/>
          <w:szCs w:val="24"/>
        </w:rPr>
      </w:pPr>
      <w:r w:rsidRPr="00621B1D">
        <w:rPr>
          <w:bCs/>
          <w:sz w:val="24"/>
          <w:szCs w:val="24"/>
        </w:rPr>
        <w:lastRenderedPageBreak/>
        <w:t xml:space="preserve">Заключение. </w:t>
      </w:r>
      <w:r w:rsidRPr="00621B1D">
        <w:rPr>
          <w:sz w:val="24"/>
          <w:szCs w:val="24"/>
        </w:rPr>
        <w:t xml:space="preserve">Избирательное подавление </w:t>
      </w:r>
      <w:proofErr w:type="spellStart"/>
      <w:r w:rsidRPr="00621B1D">
        <w:rPr>
          <w:sz w:val="24"/>
          <w:szCs w:val="24"/>
        </w:rPr>
        <w:t>ивабрадином</w:t>
      </w:r>
      <w:proofErr w:type="spellEnd"/>
      <w:r w:rsidRPr="00621B1D">
        <w:rPr>
          <w:sz w:val="24"/>
          <w:szCs w:val="24"/>
        </w:rPr>
        <w:t xml:space="preserve"> активности ионных </w:t>
      </w:r>
      <w:r w:rsidRPr="00621B1D">
        <w:rPr>
          <w:sz w:val="24"/>
          <w:szCs w:val="24"/>
          <w:lang w:val="en-US"/>
        </w:rPr>
        <w:t>I</w:t>
      </w:r>
      <w:r w:rsidRPr="00621B1D">
        <w:rPr>
          <w:sz w:val="24"/>
          <w:szCs w:val="24"/>
          <w:vertAlign w:val="subscript"/>
          <w:lang w:val="en-US"/>
        </w:rPr>
        <w:t>f</w:t>
      </w:r>
      <w:r w:rsidRPr="00621B1D">
        <w:rPr>
          <w:sz w:val="24"/>
          <w:szCs w:val="24"/>
        </w:rPr>
        <w:t xml:space="preserve">-токов улучшает сердечную деятельность, облигатно сочетается с уменьшением величины симпатических параметров. Целесообразно использовать </w:t>
      </w:r>
      <w:proofErr w:type="spellStart"/>
      <w:r w:rsidRPr="00621B1D">
        <w:rPr>
          <w:sz w:val="24"/>
          <w:szCs w:val="24"/>
        </w:rPr>
        <w:t>ивабрадин</w:t>
      </w:r>
      <w:proofErr w:type="spellEnd"/>
      <w:r w:rsidRPr="00621B1D">
        <w:rPr>
          <w:sz w:val="24"/>
          <w:szCs w:val="24"/>
        </w:rPr>
        <w:t xml:space="preserve"> в предоперацио</w:t>
      </w:r>
      <w:r w:rsidRPr="00621B1D">
        <w:rPr>
          <w:sz w:val="24"/>
          <w:szCs w:val="24"/>
        </w:rPr>
        <w:t>н</w:t>
      </w:r>
      <w:r w:rsidRPr="00621B1D">
        <w:rPr>
          <w:sz w:val="24"/>
          <w:szCs w:val="24"/>
        </w:rPr>
        <w:t xml:space="preserve">ном периоде при </w:t>
      </w:r>
      <w:proofErr w:type="spellStart"/>
      <w:r w:rsidRPr="00621B1D">
        <w:rPr>
          <w:sz w:val="24"/>
          <w:szCs w:val="24"/>
        </w:rPr>
        <w:t>манифестном</w:t>
      </w:r>
      <w:proofErr w:type="spellEnd"/>
      <w:r w:rsidRPr="00621B1D">
        <w:rPr>
          <w:sz w:val="24"/>
          <w:szCs w:val="24"/>
        </w:rPr>
        <w:t xml:space="preserve"> </w:t>
      </w:r>
      <w:proofErr w:type="gramStart"/>
      <w:r w:rsidRPr="00621B1D">
        <w:rPr>
          <w:sz w:val="24"/>
          <w:szCs w:val="24"/>
        </w:rPr>
        <w:t>ТТ</w:t>
      </w:r>
      <w:proofErr w:type="gramEnd"/>
      <w:r w:rsidRPr="00621B1D">
        <w:rPr>
          <w:sz w:val="24"/>
          <w:szCs w:val="24"/>
        </w:rPr>
        <w:t xml:space="preserve"> для адекватной замены β -АБ.</w:t>
      </w:r>
    </w:p>
    <w:p w:rsidR="008B5EF8" w:rsidRPr="00621B1D" w:rsidRDefault="008B5EF8" w:rsidP="008B5EF8">
      <w:pPr>
        <w:jc w:val="both"/>
        <w:rPr>
          <w:b/>
          <w:sz w:val="24"/>
          <w:szCs w:val="24"/>
        </w:rPr>
      </w:pPr>
    </w:p>
    <w:p w:rsidR="008B5EF8" w:rsidRPr="008B5EF8" w:rsidRDefault="008B5EF8" w:rsidP="008B5EF8">
      <w:pPr>
        <w:jc w:val="both"/>
        <w:rPr>
          <w:b/>
          <w:sz w:val="24"/>
          <w:szCs w:val="24"/>
          <w:lang w:val="en-US"/>
        </w:rPr>
      </w:pPr>
      <w:r w:rsidRPr="00621B1D">
        <w:rPr>
          <w:b/>
          <w:sz w:val="24"/>
          <w:szCs w:val="24"/>
          <w:lang w:val="en-US"/>
        </w:rPr>
        <w:t>Abstract</w:t>
      </w:r>
      <w:r w:rsidRPr="008B5EF8">
        <w:rPr>
          <w:b/>
          <w:sz w:val="24"/>
          <w:szCs w:val="24"/>
          <w:lang w:val="en-US"/>
        </w:rPr>
        <w:t>.</w:t>
      </w:r>
    </w:p>
    <w:p w:rsidR="008B5EF8" w:rsidRPr="00621B1D" w:rsidRDefault="008B5EF8" w:rsidP="008B5EF8">
      <w:pPr>
        <w:shd w:val="clear" w:color="auto" w:fill="FFFFFF"/>
        <w:ind w:right="235"/>
        <w:jc w:val="both"/>
        <w:rPr>
          <w:sz w:val="24"/>
          <w:szCs w:val="24"/>
          <w:lang w:val="en-US"/>
        </w:rPr>
      </w:pPr>
      <w:proofErr w:type="gramStart"/>
      <w:r w:rsidRPr="00621B1D">
        <w:rPr>
          <w:bCs/>
          <w:sz w:val="24"/>
          <w:szCs w:val="24"/>
          <w:lang w:val="en-US"/>
        </w:rPr>
        <w:t>Aim</w:t>
      </w:r>
      <w:r w:rsidRPr="00621B1D">
        <w:rPr>
          <w:sz w:val="24"/>
          <w:szCs w:val="24"/>
          <w:lang w:val="en-US"/>
        </w:rPr>
        <w:t>.</w:t>
      </w:r>
      <w:proofErr w:type="gramEnd"/>
      <w:r w:rsidRPr="00621B1D">
        <w:rPr>
          <w:sz w:val="24"/>
          <w:szCs w:val="24"/>
          <w:lang w:val="en-US"/>
        </w:rPr>
        <w:t xml:space="preserve"> To assess the effectiveness of </w:t>
      </w:r>
      <w:proofErr w:type="spellStart"/>
      <w:r w:rsidRPr="00621B1D">
        <w:rPr>
          <w:sz w:val="24"/>
          <w:szCs w:val="24"/>
          <w:lang w:val="en-US"/>
        </w:rPr>
        <w:t>ivabradine</w:t>
      </w:r>
      <w:proofErr w:type="spellEnd"/>
      <w:r w:rsidRPr="00621B1D">
        <w:rPr>
          <w:sz w:val="24"/>
          <w:szCs w:val="24"/>
          <w:lang w:val="en-US"/>
        </w:rPr>
        <w:t xml:space="preserve"> in tachycardia reduction, as a part of the co</w:t>
      </w:r>
      <w:r w:rsidRPr="00621B1D">
        <w:rPr>
          <w:sz w:val="24"/>
          <w:szCs w:val="24"/>
          <w:lang w:val="en-US"/>
        </w:rPr>
        <w:t>m</w:t>
      </w:r>
      <w:r w:rsidRPr="00621B1D">
        <w:rPr>
          <w:sz w:val="24"/>
          <w:szCs w:val="24"/>
          <w:lang w:val="en-US"/>
        </w:rPr>
        <w:t>plex pre-surgery treat</w:t>
      </w:r>
      <w:r w:rsidRPr="00621B1D">
        <w:rPr>
          <w:sz w:val="24"/>
          <w:szCs w:val="24"/>
          <w:lang w:val="en-US"/>
        </w:rPr>
        <w:softHyphen/>
        <w:t xml:space="preserve">ment of the patients with manifested </w:t>
      </w:r>
      <w:proofErr w:type="spellStart"/>
      <w:r w:rsidRPr="00621B1D">
        <w:rPr>
          <w:sz w:val="24"/>
          <w:szCs w:val="24"/>
          <w:lang w:val="en-US"/>
        </w:rPr>
        <w:t>thyrotoxicosis</w:t>
      </w:r>
      <w:proofErr w:type="spellEnd"/>
      <w:r w:rsidRPr="00621B1D">
        <w:rPr>
          <w:sz w:val="24"/>
          <w:szCs w:val="24"/>
          <w:lang w:val="en-US"/>
        </w:rPr>
        <w:t xml:space="preserve"> (TT) and limited i</w:t>
      </w:r>
      <w:r w:rsidRPr="00621B1D">
        <w:rPr>
          <w:sz w:val="24"/>
          <w:szCs w:val="24"/>
          <w:lang w:val="en-US"/>
        </w:rPr>
        <w:t>n</w:t>
      </w:r>
      <w:r w:rsidRPr="00621B1D">
        <w:rPr>
          <w:sz w:val="24"/>
          <w:szCs w:val="24"/>
          <w:lang w:val="en-US"/>
        </w:rPr>
        <w:t>dications for (</w:t>
      </w:r>
      <w:r w:rsidRPr="00621B1D">
        <w:rPr>
          <w:sz w:val="24"/>
          <w:szCs w:val="24"/>
        </w:rPr>
        <w:t>β</w:t>
      </w:r>
      <w:r w:rsidRPr="00621B1D">
        <w:rPr>
          <w:sz w:val="24"/>
          <w:szCs w:val="24"/>
          <w:lang w:val="en-US"/>
        </w:rPr>
        <w:t>-</w:t>
      </w:r>
      <w:proofErr w:type="spellStart"/>
      <w:r w:rsidRPr="00621B1D">
        <w:rPr>
          <w:sz w:val="24"/>
          <w:szCs w:val="24"/>
          <w:lang w:val="en-US"/>
        </w:rPr>
        <w:t>adrenoblockers</w:t>
      </w:r>
      <w:proofErr w:type="spellEnd"/>
      <w:r w:rsidRPr="00621B1D">
        <w:rPr>
          <w:sz w:val="24"/>
          <w:szCs w:val="24"/>
          <w:lang w:val="en-US"/>
        </w:rPr>
        <w:t xml:space="preserve"> (BAB). </w:t>
      </w:r>
    </w:p>
    <w:p w:rsidR="008B5EF8" w:rsidRPr="008B5EF8" w:rsidRDefault="008B5EF8" w:rsidP="008B5EF8">
      <w:pPr>
        <w:shd w:val="clear" w:color="auto" w:fill="FFFFFF"/>
        <w:ind w:right="235"/>
        <w:jc w:val="both"/>
        <w:rPr>
          <w:sz w:val="24"/>
          <w:szCs w:val="24"/>
          <w:lang w:val="en-US"/>
        </w:rPr>
      </w:pPr>
      <w:proofErr w:type="gramStart"/>
      <w:r w:rsidRPr="00621B1D">
        <w:rPr>
          <w:bCs/>
          <w:sz w:val="24"/>
          <w:szCs w:val="24"/>
          <w:lang w:val="en-US"/>
        </w:rPr>
        <w:t>Material and methods</w:t>
      </w:r>
      <w:r w:rsidRPr="00621B1D">
        <w:rPr>
          <w:sz w:val="24"/>
          <w:szCs w:val="24"/>
          <w:lang w:val="en-US"/>
        </w:rPr>
        <w:t>.</w:t>
      </w:r>
      <w:proofErr w:type="gramEnd"/>
      <w:r w:rsidRPr="00621B1D">
        <w:rPr>
          <w:sz w:val="24"/>
          <w:szCs w:val="24"/>
          <w:lang w:val="en-US"/>
        </w:rPr>
        <w:t xml:space="preserve"> In total, the study included 60 patients (23 men, 37 women; mean age 30</w:t>
      </w:r>
      <w:proofErr w:type="gramStart"/>
      <w:r w:rsidRPr="00621B1D">
        <w:rPr>
          <w:sz w:val="24"/>
          <w:szCs w:val="24"/>
          <w:lang w:val="en-US"/>
        </w:rPr>
        <w:t>,1</w:t>
      </w:r>
      <w:proofErr w:type="gramEnd"/>
      <w:r w:rsidRPr="00621B1D">
        <w:rPr>
          <w:sz w:val="24"/>
          <w:szCs w:val="24"/>
          <w:lang w:val="en-US"/>
        </w:rPr>
        <w:t xml:space="preserve">±2,9 years) with manifested TT and limited indications for BAB. </w:t>
      </w:r>
      <w:r w:rsidRPr="008B5EF8">
        <w:rPr>
          <w:sz w:val="24"/>
          <w:szCs w:val="24"/>
          <w:lang w:val="en-US"/>
        </w:rPr>
        <w:t xml:space="preserve">After signing the informed consent, all patients were administered </w:t>
      </w:r>
      <w:proofErr w:type="spellStart"/>
      <w:r w:rsidRPr="008B5EF8">
        <w:rPr>
          <w:sz w:val="24"/>
          <w:szCs w:val="24"/>
          <w:lang w:val="en-US"/>
        </w:rPr>
        <w:t>ivabradine</w:t>
      </w:r>
      <w:proofErr w:type="spellEnd"/>
      <w:r w:rsidRPr="008B5EF8">
        <w:rPr>
          <w:sz w:val="24"/>
          <w:szCs w:val="24"/>
          <w:lang w:val="en-US"/>
        </w:rPr>
        <w:t xml:space="preserve"> in the dose of 5-7,5 mg/d for 7-14 days, followed by 5 mg/d for the rest of the pre-surgery period (on average, for 3-4 weeks). In all participants, the following parameters were assessed: blood pressure (BP), mechan</w:t>
      </w:r>
      <w:r w:rsidRPr="008B5EF8">
        <w:rPr>
          <w:sz w:val="24"/>
          <w:szCs w:val="24"/>
          <w:lang w:val="en-US"/>
        </w:rPr>
        <w:softHyphen/>
        <w:t>ic cardiac function, pre-capillary patency, heart rate variability and its mathematical, time, and frequency param</w:t>
      </w:r>
      <w:r w:rsidRPr="008B5EF8">
        <w:rPr>
          <w:sz w:val="24"/>
          <w:szCs w:val="24"/>
          <w:lang w:val="en-US"/>
        </w:rPr>
        <w:softHyphen/>
        <w:t>eters (</w:t>
      </w:r>
      <w:proofErr w:type="spellStart"/>
      <w:r w:rsidRPr="008B5EF8">
        <w:rPr>
          <w:sz w:val="24"/>
          <w:szCs w:val="24"/>
          <w:lang w:val="en-US"/>
        </w:rPr>
        <w:t>cardiointervalography</w:t>
      </w:r>
      <w:proofErr w:type="spellEnd"/>
      <w:r w:rsidRPr="008B5EF8">
        <w:rPr>
          <w:sz w:val="24"/>
          <w:szCs w:val="24"/>
          <w:lang w:val="en-US"/>
        </w:rPr>
        <w:t xml:space="preserve"> method).</w:t>
      </w:r>
    </w:p>
    <w:p w:rsidR="008B5EF8" w:rsidRPr="00621B1D" w:rsidRDefault="008B5EF8" w:rsidP="008B5EF8">
      <w:pPr>
        <w:shd w:val="clear" w:color="auto" w:fill="FFFFFF"/>
        <w:ind w:right="235"/>
        <w:jc w:val="both"/>
        <w:rPr>
          <w:sz w:val="24"/>
          <w:szCs w:val="24"/>
          <w:lang w:val="en-US"/>
        </w:rPr>
      </w:pPr>
      <w:proofErr w:type="gramStart"/>
      <w:r w:rsidRPr="008B5EF8">
        <w:rPr>
          <w:bCs/>
          <w:sz w:val="24"/>
          <w:szCs w:val="24"/>
          <w:lang w:val="en-US"/>
        </w:rPr>
        <w:t>Results</w:t>
      </w:r>
      <w:r w:rsidRPr="008B5EF8">
        <w:rPr>
          <w:sz w:val="24"/>
          <w:szCs w:val="24"/>
          <w:lang w:val="en-US"/>
        </w:rPr>
        <w:t>.</w:t>
      </w:r>
      <w:proofErr w:type="gramEnd"/>
      <w:r w:rsidRPr="008B5EF8">
        <w:rPr>
          <w:sz w:val="24"/>
          <w:szCs w:val="24"/>
          <w:lang w:val="en-US"/>
        </w:rPr>
        <w:t xml:space="preserve"> To our knowledge, it was demonstrated for the first time that in patients with manifested </w:t>
      </w:r>
      <w:proofErr w:type="spellStart"/>
      <w:r w:rsidRPr="008B5EF8">
        <w:rPr>
          <w:sz w:val="24"/>
          <w:szCs w:val="24"/>
          <w:lang w:val="en-US"/>
        </w:rPr>
        <w:t>thyrotoxicosis</w:t>
      </w:r>
      <w:proofErr w:type="spellEnd"/>
      <w:r w:rsidRPr="008B5EF8">
        <w:rPr>
          <w:sz w:val="24"/>
          <w:szCs w:val="24"/>
          <w:lang w:val="en-US"/>
        </w:rPr>
        <w:t xml:space="preserve">, </w:t>
      </w:r>
      <w:proofErr w:type="spellStart"/>
      <w:r w:rsidRPr="008B5EF8">
        <w:rPr>
          <w:sz w:val="24"/>
          <w:szCs w:val="24"/>
          <w:lang w:val="en-US"/>
        </w:rPr>
        <w:t>ivabradine</w:t>
      </w:r>
      <w:proofErr w:type="spellEnd"/>
      <w:r w:rsidRPr="008B5EF8">
        <w:rPr>
          <w:sz w:val="24"/>
          <w:szCs w:val="24"/>
          <w:lang w:val="en-US"/>
        </w:rPr>
        <w:t xml:space="preserve"> therapy decreased sinus node (SN) automatism, improved myocardial contractility and peripheral vascular resistance, and resulted in </w:t>
      </w:r>
      <w:proofErr w:type="spellStart"/>
      <w:r w:rsidRPr="008B5EF8">
        <w:rPr>
          <w:sz w:val="24"/>
          <w:szCs w:val="24"/>
          <w:lang w:val="en-US"/>
        </w:rPr>
        <w:t>eukinetic</w:t>
      </w:r>
      <w:proofErr w:type="spellEnd"/>
      <w:r w:rsidRPr="008B5EF8">
        <w:rPr>
          <w:sz w:val="24"/>
          <w:szCs w:val="24"/>
          <w:lang w:val="en-US"/>
        </w:rPr>
        <w:t xml:space="preserve"> hemodynamic shift. </w:t>
      </w:r>
      <w:r w:rsidRPr="00621B1D">
        <w:rPr>
          <w:sz w:val="24"/>
          <w:szCs w:val="24"/>
          <w:lang w:val="en-US"/>
        </w:rPr>
        <w:t>The latter manifested in reduced cardiac ejection volume, left ventricular contractility power, and pulse rate velocity, combined with increased total peripheral vascular resistance and unchanged BR The change in autonomous heart regulation manifested in su</w:t>
      </w:r>
      <w:r w:rsidRPr="00621B1D">
        <w:rPr>
          <w:sz w:val="24"/>
          <w:szCs w:val="24"/>
          <w:lang w:val="en-US"/>
        </w:rPr>
        <w:t>b</w:t>
      </w:r>
      <w:r w:rsidRPr="00621B1D">
        <w:rPr>
          <w:sz w:val="24"/>
          <w:szCs w:val="24"/>
          <w:lang w:val="en-US"/>
        </w:rPr>
        <w:t xml:space="preserve">stantially increased heart rate frequency oscillations, total heart rate variability, and fast changes in heart rate, as well as in reduced </w:t>
      </w:r>
      <w:proofErr w:type="spellStart"/>
      <w:r w:rsidRPr="00621B1D">
        <w:rPr>
          <w:sz w:val="24"/>
          <w:szCs w:val="24"/>
          <w:lang w:val="en-US"/>
        </w:rPr>
        <w:t>sympatho</w:t>
      </w:r>
      <w:proofErr w:type="spellEnd"/>
      <w:r w:rsidRPr="00621B1D">
        <w:rPr>
          <w:sz w:val="24"/>
          <w:szCs w:val="24"/>
          <w:lang w:val="en-US"/>
        </w:rPr>
        <w:t>-parasympathetic index values, which points to the decrease in sympathetic activity due to reduced SN automatism.</w:t>
      </w:r>
    </w:p>
    <w:p w:rsidR="008B5EF8" w:rsidRPr="008B5EF8" w:rsidRDefault="008B5EF8" w:rsidP="008B5EF8">
      <w:pPr>
        <w:shd w:val="clear" w:color="auto" w:fill="FFFFFF"/>
        <w:ind w:right="235"/>
        <w:jc w:val="both"/>
        <w:rPr>
          <w:sz w:val="24"/>
          <w:szCs w:val="24"/>
          <w:lang w:val="en-US"/>
        </w:rPr>
      </w:pPr>
      <w:proofErr w:type="gramStart"/>
      <w:r w:rsidRPr="008B5EF8">
        <w:rPr>
          <w:bCs/>
          <w:sz w:val="24"/>
          <w:szCs w:val="24"/>
          <w:lang w:val="en-US"/>
        </w:rPr>
        <w:t>Conclusion.</w:t>
      </w:r>
      <w:proofErr w:type="gramEnd"/>
      <w:r w:rsidRPr="008B5EF8">
        <w:rPr>
          <w:bCs/>
          <w:sz w:val="24"/>
          <w:szCs w:val="24"/>
          <w:lang w:val="en-US"/>
        </w:rPr>
        <w:t xml:space="preserve"> </w:t>
      </w:r>
      <w:r w:rsidRPr="008B5EF8">
        <w:rPr>
          <w:sz w:val="24"/>
          <w:szCs w:val="24"/>
          <w:lang w:val="en-US"/>
        </w:rPr>
        <w:t xml:space="preserve">Due to selective inhibition of </w:t>
      </w:r>
      <w:proofErr w:type="gramStart"/>
      <w:r w:rsidRPr="008B5EF8">
        <w:rPr>
          <w:sz w:val="24"/>
          <w:szCs w:val="24"/>
          <w:lang w:val="en-US"/>
        </w:rPr>
        <w:t>If</w:t>
      </w:r>
      <w:proofErr w:type="gramEnd"/>
      <w:r w:rsidRPr="008B5EF8">
        <w:rPr>
          <w:sz w:val="24"/>
          <w:szCs w:val="24"/>
          <w:lang w:val="en-US"/>
        </w:rPr>
        <w:t xml:space="preserve"> channels, </w:t>
      </w:r>
      <w:proofErr w:type="spellStart"/>
      <w:r w:rsidRPr="008B5EF8">
        <w:rPr>
          <w:sz w:val="24"/>
          <w:szCs w:val="24"/>
          <w:lang w:val="en-US"/>
        </w:rPr>
        <w:t>ivabradine</w:t>
      </w:r>
      <w:proofErr w:type="spellEnd"/>
      <w:r w:rsidRPr="008B5EF8">
        <w:rPr>
          <w:sz w:val="24"/>
          <w:szCs w:val="24"/>
          <w:lang w:val="en-US"/>
        </w:rPr>
        <w:t xml:space="preserve"> improves cardiac function and also decreases sympathetic a</w:t>
      </w:r>
      <w:r w:rsidRPr="008B5EF8">
        <w:rPr>
          <w:sz w:val="24"/>
          <w:szCs w:val="24"/>
          <w:lang w:val="en-US"/>
        </w:rPr>
        <w:t>c</w:t>
      </w:r>
      <w:r w:rsidRPr="008B5EF8">
        <w:rPr>
          <w:sz w:val="24"/>
          <w:szCs w:val="24"/>
          <w:lang w:val="en-US"/>
        </w:rPr>
        <w:t xml:space="preserve">tivity. In patients with manifested TT, </w:t>
      </w:r>
      <w:proofErr w:type="spellStart"/>
      <w:r w:rsidRPr="008B5EF8">
        <w:rPr>
          <w:sz w:val="24"/>
          <w:szCs w:val="24"/>
          <w:lang w:val="en-US"/>
        </w:rPr>
        <w:t>ivabradine</w:t>
      </w:r>
      <w:proofErr w:type="spellEnd"/>
      <w:r w:rsidRPr="008B5EF8">
        <w:rPr>
          <w:sz w:val="24"/>
          <w:szCs w:val="24"/>
          <w:lang w:val="en-US"/>
        </w:rPr>
        <w:t xml:space="preserve"> could be used as an adequate alternative for BAB in the pre-surgery period.</w:t>
      </w:r>
    </w:p>
    <w:p w:rsidR="00B843E9" w:rsidRPr="008B5EF8" w:rsidRDefault="00B843E9">
      <w:pPr>
        <w:rPr>
          <w:lang w:val="en-US"/>
        </w:rPr>
      </w:pPr>
    </w:p>
    <w:sectPr w:rsidR="00B843E9" w:rsidRPr="008B5EF8" w:rsidSect="00B84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EF8"/>
    <w:rsid w:val="002B2036"/>
    <w:rsid w:val="008B5EF8"/>
    <w:rsid w:val="00B843E9"/>
    <w:rsid w:val="00E44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E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5EF8"/>
    <w:pPr>
      <w:keepNext/>
      <w:shd w:val="clear" w:color="auto" w:fill="FFFFFF"/>
      <w:jc w:val="both"/>
      <w:outlineLvl w:val="0"/>
    </w:pPr>
    <w:rPr>
      <w:sz w:val="24"/>
      <w:szCs w:val="38"/>
      <w:lang w:val="en-US"/>
    </w:rPr>
  </w:style>
  <w:style w:type="paragraph" w:styleId="2">
    <w:name w:val="heading 2"/>
    <w:basedOn w:val="a"/>
    <w:next w:val="a"/>
    <w:link w:val="20"/>
    <w:qFormat/>
    <w:rsid w:val="008B5EF8"/>
    <w:pPr>
      <w:keepNext/>
      <w:shd w:val="clear" w:color="auto" w:fill="FFFFFF"/>
      <w:ind w:right="235"/>
      <w:jc w:val="both"/>
      <w:outlineLvl w:val="1"/>
    </w:pPr>
    <w:rPr>
      <w:sz w:val="24"/>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EF8"/>
    <w:rPr>
      <w:rFonts w:ascii="Times New Roman" w:eastAsia="Times New Roman" w:hAnsi="Times New Roman" w:cs="Times New Roman"/>
      <w:sz w:val="24"/>
      <w:szCs w:val="38"/>
      <w:shd w:val="clear" w:color="auto" w:fill="FFFFFF"/>
      <w:lang w:val="en-US" w:eastAsia="ru-RU"/>
    </w:rPr>
  </w:style>
  <w:style w:type="character" w:customStyle="1" w:styleId="20">
    <w:name w:val="Заголовок 2 Знак"/>
    <w:basedOn w:val="a0"/>
    <w:link w:val="2"/>
    <w:rsid w:val="008B5EF8"/>
    <w:rPr>
      <w:rFonts w:ascii="Times New Roman" w:eastAsia="Times New Roman" w:hAnsi="Times New Roman" w:cs="Times New Roman"/>
      <w:sz w:val="24"/>
      <w:szCs w:val="18"/>
      <w:shd w:val="clear" w:color="auto" w:fill="FFFFFF"/>
      <w:lang w:val="en-US" w:eastAsia="ru-RU"/>
    </w:rPr>
  </w:style>
  <w:style w:type="paragraph" w:styleId="HTML">
    <w:name w:val="HTML Preformatted"/>
    <w:basedOn w:val="a"/>
    <w:link w:val="HTML0"/>
    <w:rsid w:val="008B5E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8B5EF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2012-03-20T15:41:00Z</dcterms:created>
  <dcterms:modified xsi:type="dcterms:W3CDTF">2012-03-20T15:43:00Z</dcterms:modified>
</cp:coreProperties>
</file>