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87" w:rsidRPr="00694BFE" w:rsidRDefault="00244B87" w:rsidP="00244B87">
      <w:pPr>
        <w:tabs>
          <w:tab w:val="left" w:pos="2282"/>
        </w:tabs>
        <w:rPr>
          <w:b/>
        </w:rPr>
      </w:pPr>
      <w:r w:rsidRPr="00694BFE">
        <w:rPr>
          <w:b/>
        </w:rPr>
        <w:t>Название статьи:</w:t>
      </w:r>
    </w:p>
    <w:p w:rsidR="00244B87" w:rsidRPr="00C637C6" w:rsidRDefault="00244B87" w:rsidP="00244B87">
      <w:pPr>
        <w:pStyle w:val="a3"/>
        <w:ind w:firstLine="0"/>
        <w:rPr>
          <w:rFonts w:ascii="Times New Roman" w:hAnsi="Times New Roman"/>
          <w:color w:val="auto"/>
          <w:sz w:val="24"/>
          <w:szCs w:val="24"/>
        </w:rPr>
      </w:pPr>
      <w:r w:rsidRPr="00C637C6">
        <w:rPr>
          <w:rFonts w:ascii="Times New Roman" w:hAnsi="Times New Roman"/>
          <w:color w:val="auto"/>
          <w:sz w:val="24"/>
          <w:szCs w:val="24"/>
        </w:rPr>
        <w:t>ИММУННЫЕ НАРУШЕНИЯ И ДИСБАКТЕРИОЗ КИШЕЧНИКА У БОЛЬНЫХ ЯЗВЕННОЙ БОЛЕЗНЬЮ С АРТЕРИАЛЬНОЙ ГИПЕРТОНИЕЙ</w:t>
      </w:r>
    </w:p>
    <w:p w:rsidR="00244B87" w:rsidRDefault="00244B87" w:rsidP="00244B87">
      <w:pPr>
        <w:autoSpaceDE w:val="0"/>
        <w:autoSpaceDN w:val="0"/>
        <w:adjustRightInd w:val="0"/>
        <w:jc w:val="both"/>
      </w:pPr>
    </w:p>
    <w:p w:rsidR="00244B87" w:rsidRPr="00C637C6" w:rsidRDefault="00244B87" w:rsidP="00244B87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C637C6">
        <w:rPr>
          <w:lang w:val="en-US"/>
        </w:rPr>
        <w:t>IMMUNE INFRINGEMENTS AND DYSBACTERIOSIS OF INTESTINES AT PATIENTS WITH THE STOMACH ULCER AND THE ARTERIAL HYPERTENSION</w:t>
      </w:r>
    </w:p>
    <w:p w:rsidR="00244B87" w:rsidRPr="00C637C6" w:rsidRDefault="00244B87" w:rsidP="00244B87">
      <w:pPr>
        <w:tabs>
          <w:tab w:val="left" w:pos="2282"/>
        </w:tabs>
        <w:rPr>
          <w:lang w:val="en-US"/>
        </w:rPr>
      </w:pPr>
      <w:r w:rsidRPr="00C637C6">
        <w:rPr>
          <w:b/>
          <w:lang w:val="en-US"/>
        </w:rPr>
        <w:tab/>
      </w:r>
    </w:p>
    <w:p w:rsidR="00244B87" w:rsidRPr="00694BFE" w:rsidRDefault="00244B87" w:rsidP="00244B87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  <w:r w:rsidRPr="00694BFE">
        <w:rPr>
          <w:b/>
        </w:rPr>
        <w:tab/>
      </w:r>
    </w:p>
    <w:p w:rsidR="00244B87" w:rsidRPr="00C637C6" w:rsidRDefault="00244B87" w:rsidP="00244B87">
      <w:pPr>
        <w:pStyle w:val="a3"/>
        <w:ind w:firstLine="0"/>
        <w:rPr>
          <w:rFonts w:ascii="Times New Roman" w:hAnsi="Times New Roman"/>
          <w:color w:val="auto"/>
          <w:sz w:val="24"/>
          <w:szCs w:val="24"/>
        </w:rPr>
      </w:pPr>
      <w:r w:rsidRPr="00C637C6">
        <w:rPr>
          <w:rFonts w:ascii="Times New Roman" w:hAnsi="Times New Roman"/>
          <w:color w:val="auto"/>
          <w:sz w:val="24"/>
          <w:szCs w:val="24"/>
        </w:rPr>
        <w:t>Смирнова Л. Е., Виноградов В. Ф., Матвеева В. Г.*, Смирнов А. В.</w:t>
      </w:r>
    </w:p>
    <w:p w:rsidR="00244B87" w:rsidRPr="00C637C6" w:rsidRDefault="00244B87" w:rsidP="00244B87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proofErr w:type="gramStart"/>
      <w:r w:rsidRPr="00C637C6">
        <w:rPr>
          <w:lang w:val="en-US"/>
        </w:rPr>
        <w:t>Smirnova</w:t>
      </w:r>
      <w:proofErr w:type="spellEnd"/>
      <w:r w:rsidRPr="00C637C6">
        <w:rPr>
          <w:lang w:val="en-US"/>
        </w:rPr>
        <w:t xml:space="preserve"> L. E., </w:t>
      </w:r>
      <w:proofErr w:type="spellStart"/>
      <w:r w:rsidRPr="00C637C6">
        <w:rPr>
          <w:lang w:val="en-US"/>
        </w:rPr>
        <w:t>Vinogradov</w:t>
      </w:r>
      <w:proofErr w:type="spellEnd"/>
      <w:r w:rsidRPr="00C637C6">
        <w:rPr>
          <w:lang w:val="en-US"/>
        </w:rPr>
        <w:t xml:space="preserve"> V. F., </w:t>
      </w:r>
      <w:proofErr w:type="spellStart"/>
      <w:r w:rsidRPr="00C637C6">
        <w:rPr>
          <w:lang w:val="en-US"/>
        </w:rPr>
        <w:t>Matveeva</w:t>
      </w:r>
      <w:proofErr w:type="spellEnd"/>
      <w:r w:rsidRPr="00C637C6">
        <w:rPr>
          <w:lang w:val="en-US"/>
        </w:rPr>
        <w:t xml:space="preserve"> V. G.*, Smirnov A. V.</w:t>
      </w:r>
      <w:proofErr w:type="gramEnd"/>
    </w:p>
    <w:p w:rsidR="00244B87" w:rsidRPr="00244B87" w:rsidRDefault="00244B87" w:rsidP="00244B87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B87" w:rsidRPr="00694BFE" w:rsidRDefault="00244B87" w:rsidP="00244B87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244B87" w:rsidRPr="00C637C6" w:rsidRDefault="00244B87" w:rsidP="00244B87">
      <w:pPr>
        <w:pStyle w:val="a3"/>
        <w:spacing w:after="120"/>
        <w:ind w:firstLine="0"/>
        <w:rPr>
          <w:rFonts w:ascii="Times New Roman" w:hAnsi="Times New Roman"/>
          <w:color w:val="auto"/>
          <w:sz w:val="24"/>
          <w:szCs w:val="24"/>
        </w:rPr>
      </w:pPr>
      <w:r w:rsidRPr="00C637C6">
        <w:rPr>
          <w:rFonts w:ascii="Times New Roman" w:hAnsi="Times New Roman"/>
          <w:color w:val="auto"/>
          <w:sz w:val="24"/>
          <w:szCs w:val="24"/>
        </w:rPr>
        <w:t xml:space="preserve">ГОУ ВПО </w:t>
      </w:r>
      <w:proofErr w:type="gramStart"/>
      <w:r w:rsidRPr="00C637C6">
        <w:rPr>
          <w:rFonts w:ascii="Times New Roman" w:hAnsi="Times New Roman"/>
          <w:color w:val="auto"/>
          <w:sz w:val="24"/>
          <w:szCs w:val="24"/>
        </w:rPr>
        <w:t>Тверская</w:t>
      </w:r>
      <w:proofErr w:type="gramEnd"/>
      <w:r w:rsidRPr="00C637C6">
        <w:rPr>
          <w:rFonts w:ascii="Times New Roman" w:hAnsi="Times New Roman"/>
          <w:color w:val="auto"/>
          <w:sz w:val="24"/>
          <w:szCs w:val="24"/>
        </w:rPr>
        <w:t xml:space="preserve"> ГМА </w:t>
      </w:r>
      <w:proofErr w:type="spellStart"/>
      <w:r w:rsidRPr="00C637C6">
        <w:rPr>
          <w:rFonts w:ascii="Times New Roman" w:hAnsi="Times New Roman"/>
          <w:color w:val="auto"/>
          <w:sz w:val="24"/>
          <w:szCs w:val="24"/>
        </w:rPr>
        <w:t>Росздрава</w:t>
      </w:r>
      <w:proofErr w:type="spellEnd"/>
      <w:r w:rsidRPr="00C637C6">
        <w:rPr>
          <w:rFonts w:ascii="Times New Roman" w:hAnsi="Times New Roman"/>
          <w:color w:val="auto"/>
          <w:sz w:val="24"/>
          <w:szCs w:val="24"/>
        </w:rPr>
        <w:t>, Тверской государственный универс</w:t>
      </w:r>
      <w:r w:rsidRPr="00C637C6">
        <w:rPr>
          <w:rFonts w:ascii="Times New Roman" w:hAnsi="Times New Roman"/>
          <w:color w:val="auto"/>
          <w:sz w:val="24"/>
          <w:szCs w:val="24"/>
        </w:rPr>
        <w:t>и</w:t>
      </w:r>
      <w:r w:rsidRPr="00C637C6">
        <w:rPr>
          <w:rFonts w:ascii="Times New Roman" w:hAnsi="Times New Roman"/>
          <w:color w:val="auto"/>
          <w:sz w:val="24"/>
          <w:szCs w:val="24"/>
        </w:rPr>
        <w:t>тет*</w:t>
      </w:r>
    </w:p>
    <w:p w:rsidR="00244B87" w:rsidRDefault="00244B87" w:rsidP="00244B87">
      <w:pPr>
        <w:jc w:val="both"/>
        <w:rPr>
          <w:b/>
        </w:rPr>
      </w:pPr>
    </w:p>
    <w:p w:rsidR="00244B87" w:rsidRPr="00694BFE" w:rsidRDefault="00244B87" w:rsidP="00244B87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244B87" w:rsidRPr="00C637C6" w:rsidRDefault="00244B87" w:rsidP="00244B87">
      <w:pPr>
        <w:jc w:val="both"/>
      </w:pPr>
      <w:r w:rsidRPr="00C637C6">
        <w:t>Вестник Санкт-Петербургской государственной медицинской академии им. И. И. Мечн</w:t>
      </w:r>
      <w:r w:rsidRPr="00C637C6">
        <w:t>и</w:t>
      </w:r>
      <w:r w:rsidRPr="00C637C6">
        <w:t>кова. – 2008. – №3/1. – С. 134-137.</w:t>
      </w:r>
    </w:p>
    <w:p w:rsidR="00244B87" w:rsidRDefault="00244B87" w:rsidP="00244B87">
      <w:pPr>
        <w:jc w:val="both"/>
        <w:rPr>
          <w:b/>
        </w:rPr>
      </w:pPr>
    </w:p>
    <w:p w:rsidR="00244B87" w:rsidRPr="00694BFE" w:rsidRDefault="00244B87" w:rsidP="00244B87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244B87" w:rsidRDefault="00244B87" w:rsidP="00244B87">
      <w:pPr>
        <w:jc w:val="both"/>
        <w:rPr>
          <w:b/>
        </w:rPr>
      </w:pPr>
      <w:r w:rsidRPr="00C637C6">
        <w:t xml:space="preserve">язвенная болезнь, артериальная гипертония, иммунные нарушения, </w:t>
      </w:r>
      <w:proofErr w:type="spellStart"/>
      <w:r w:rsidRPr="00C637C6">
        <w:t>дисбактериоз</w:t>
      </w:r>
      <w:proofErr w:type="spellEnd"/>
      <w:r w:rsidRPr="00C637C6">
        <w:t xml:space="preserve"> кише</w:t>
      </w:r>
      <w:r w:rsidRPr="00C637C6">
        <w:t>ч</w:t>
      </w:r>
      <w:r w:rsidRPr="00C637C6">
        <w:t>ника</w:t>
      </w:r>
    </w:p>
    <w:p w:rsidR="00244B87" w:rsidRPr="00C637C6" w:rsidRDefault="00244B87" w:rsidP="00244B87">
      <w:pPr>
        <w:jc w:val="both"/>
        <w:rPr>
          <w:lang w:val="en-US"/>
        </w:rPr>
      </w:pPr>
      <w:r w:rsidRPr="00694BFE">
        <w:rPr>
          <w:b/>
          <w:lang w:val="en-US"/>
        </w:rPr>
        <w:t>Keywords</w:t>
      </w:r>
      <w:r w:rsidRPr="00C637C6">
        <w:rPr>
          <w:b/>
          <w:lang w:val="en-US"/>
        </w:rPr>
        <w:t>:</w:t>
      </w:r>
    </w:p>
    <w:p w:rsidR="00244B87" w:rsidRPr="00C637C6" w:rsidRDefault="00244B87" w:rsidP="00244B87">
      <w:pPr>
        <w:jc w:val="both"/>
        <w:rPr>
          <w:b/>
          <w:lang w:val="en-US"/>
        </w:rPr>
      </w:pPr>
      <w:proofErr w:type="gramStart"/>
      <w:r w:rsidRPr="00C637C6">
        <w:rPr>
          <w:lang w:val="en-US"/>
        </w:rPr>
        <w:t>a</w:t>
      </w:r>
      <w:proofErr w:type="gramEnd"/>
      <w:r w:rsidRPr="00C637C6">
        <w:rPr>
          <w:lang w:val="en-US"/>
        </w:rPr>
        <w:t xml:space="preserve"> stomach ulcer, an arterial hypertension, immune infringements, </w:t>
      </w:r>
      <w:proofErr w:type="spellStart"/>
      <w:r w:rsidRPr="00C637C6">
        <w:rPr>
          <w:lang w:val="en-US"/>
        </w:rPr>
        <w:t>dysbacteriosis</w:t>
      </w:r>
      <w:proofErr w:type="spellEnd"/>
      <w:r w:rsidRPr="00C637C6">
        <w:rPr>
          <w:lang w:val="en-US"/>
        </w:rPr>
        <w:t xml:space="preserve"> of intestines.</w:t>
      </w:r>
    </w:p>
    <w:p w:rsidR="00244B87" w:rsidRPr="00694BFE" w:rsidRDefault="00244B87" w:rsidP="00244B87">
      <w:pPr>
        <w:jc w:val="both"/>
        <w:rPr>
          <w:b/>
        </w:rPr>
      </w:pPr>
      <w:r w:rsidRPr="00694BFE">
        <w:rPr>
          <w:b/>
        </w:rPr>
        <w:t>Резюме.</w:t>
      </w:r>
    </w:p>
    <w:p w:rsidR="00244B87" w:rsidRDefault="00244B87" w:rsidP="00244B87">
      <w:pPr>
        <w:jc w:val="both"/>
        <w:rPr>
          <w:b/>
        </w:rPr>
      </w:pPr>
      <w:r w:rsidRPr="00C637C6">
        <w:t xml:space="preserve">Обобщены данные обследования 560 больных язвенной болезнью </w:t>
      </w:r>
      <w:proofErr w:type="spellStart"/>
      <w:r w:rsidRPr="00C637C6">
        <w:t>гастродуоденальной</w:t>
      </w:r>
      <w:proofErr w:type="spellEnd"/>
      <w:r w:rsidRPr="00C637C6">
        <w:t xml:space="preserve"> з</w:t>
      </w:r>
      <w:r w:rsidRPr="00C637C6">
        <w:t>о</w:t>
      </w:r>
      <w:r w:rsidRPr="00C637C6">
        <w:t>ны в возрасте от 30 до 85 лет. Среди них были выделены две группы наблюдения: в 1-ю (контрольную) вошли 140 больных язвенной болезнью, во 2-ю  (осно</w:t>
      </w:r>
      <w:r w:rsidRPr="00C637C6">
        <w:t>в</w:t>
      </w:r>
      <w:r w:rsidRPr="00C637C6">
        <w:t xml:space="preserve">ную) – 420 больных язвенной болезнью в сочетании с артериальной гипертонией. При сравнении результатов изучения иммунологических и </w:t>
      </w:r>
      <w:proofErr w:type="spellStart"/>
      <w:r w:rsidRPr="00C637C6">
        <w:t>дисбиотических</w:t>
      </w:r>
      <w:proofErr w:type="spellEnd"/>
      <w:r w:rsidRPr="00C637C6">
        <w:t xml:space="preserve"> изменений у пациентов обеих групп оказалось, что наибольшее нарушение иммунного гомеостаза и усиление </w:t>
      </w:r>
      <w:proofErr w:type="spellStart"/>
      <w:r w:rsidRPr="00C637C6">
        <w:t>дисбактериоза</w:t>
      </w:r>
      <w:proofErr w:type="spellEnd"/>
      <w:r w:rsidRPr="00C637C6">
        <w:t xml:space="preserve"> кишечника происходят при сочетании язвенной болезни с артериальной гипертонией, ос</w:t>
      </w:r>
      <w:r w:rsidRPr="00C637C6">
        <w:t>о</w:t>
      </w:r>
      <w:r w:rsidRPr="00C637C6">
        <w:t>бенно с увеличением степени артериальной гипертонии и возраста пациентов.</w:t>
      </w:r>
    </w:p>
    <w:p w:rsidR="00244B87" w:rsidRPr="00C637C6" w:rsidRDefault="00244B87" w:rsidP="00244B87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C637C6">
        <w:rPr>
          <w:b/>
          <w:lang w:val="en-US"/>
        </w:rPr>
        <w:t>.</w:t>
      </w:r>
    </w:p>
    <w:p w:rsidR="00244B87" w:rsidRPr="00C637C6" w:rsidRDefault="00244B87" w:rsidP="00244B87">
      <w:pPr>
        <w:pStyle w:val="a3"/>
        <w:ind w:firstLine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C637C6">
        <w:rPr>
          <w:rFonts w:ascii="Times New Roman" w:hAnsi="Times New Roman"/>
          <w:sz w:val="24"/>
          <w:szCs w:val="24"/>
          <w:lang w:val="en-US"/>
        </w:rPr>
        <w:t xml:space="preserve">The given inspections of 560 patients by a stomach ulcer in the age of from 30 till 85 years are generalized. </w:t>
      </w:r>
      <w:proofErr w:type="gramStart"/>
      <w:r w:rsidRPr="00C637C6">
        <w:rPr>
          <w:rFonts w:ascii="Times New Roman" w:hAnsi="Times New Roman"/>
          <w:sz w:val="24"/>
          <w:szCs w:val="24"/>
          <w:lang w:val="en-US"/>
        </w:rPr>
        <w:t>Among them two groups of supervision have been allocated: in 1 (control) 140 p</w:t>
      </w:r>
      <w:r w:rsidRPr="00C637C6">
        <w:rPr>
          <w:rFonts w:ascii="Times New Roman" w:hAnsi="Times New Roman"/>
          <w:sz w:val="24"/>
          <w:szCs w:val="24"/>
          <w:lang w:val="en-US"/>
        </w:rPr>
        <w:t>a</w:t>
      </w:r>
      <w:r w:rsidRPr="00C637C6">
        <w:rPr>
          <w:rFonts w:ascii="Times New Roman" w:hAnsi="Times New Roman"/>
          <w:sz w:val="24"/>
          <w:szCs w:val="24"/>
          <w:lang w:val="en-US"/>
        </w:rPr>
        <w:t>tients with a stomach ulcer, in 2 (basic) – 420 patients with a stomach ulcer in a combination to an arterial hypertension have come.</w:t>
      </w:r>
      <w:proofErr w:type="gramEnd"/>
      <w:r w:rsidRPr="00C637C6">
        <w:rPr>
          <w:rFonts w:ascii="Times New Roman" w:hAnsi="Times New Roman"/>
          <w:sz w:val="24"/>
          <w:szCs w:val="24"/>
          <w:lang w:val="en-US"/>
        </w:rPr>
        <w:t xml:space="preserve"> At comparison of results of studying immune changes and </w:t>
      </w:r>
      <w:proofErr w:type="spellStart"/>
      <w:r w:rsidRPr="00C637C6">
        <w:rPr>
          <w:rFonts w:ascii="Times New Roman" w:hAnsi="Times New Roman"/>
          <w:sz w:val="24"/>
          <w:szCs w:val="24"/>
          <w:lang w:val="en-US"/>
        </w:rPr>
        <w:t>dysbacteriosis</w:t>
      </w:r>
      <w:proofErr w:type="spellEnd"/>
      <w:r w:rsidRPr="00C637C6">
        <w:rPr>
          <w:rFonts w:ascii="Times New Roman" w:hAnsi="Times New Roman"/>
          <w:sz w:val="24"/>
          <w:szCs w:val="24"/>
          <w:lang w:val="en-US"/>
        </w:rPr>
        <w:t xml:space="preserve"> at patients of both groups appeared, that the greatest infringement of an immune homeostasis and amplification of a </w:t>
      </w:r>
      <w:proofErr w:type="spellStart"/>
      <w:r w:rsidRPr="00C637C6">
        <w:rPr>
          <w:rFonts w:ascii="Times New Roman" w:hAnsi="Times New Roman"/>
          <w:sz w:val="24"/>
          <w:szCs w:val="24"/>
          <w:lang w:val="en-US"/>
        </w:rPr>
        <w:t>dysbacteriosis</w:t>
      </w:r>
      <w:proofErr w:type="spellEnd"/>
      <w:r w:rsidRPr="00C637C6">
        <w:rPr>
          <w:rFonts w:ascii="Times New Roman" w:hAnsi="Times New Roman"/>
          <w:sz w:val="24"/>
          <w:szCs w:val="24"/>
          <w:lang w:val="en-US"/>
        </w:rPr>
        <w:t xml:space="preserve"> of intestines occur at a combination of a stomach ulcer to an arterial hypertension, is especial with increase in a degree of an arterial hype</w:t>
      </w:r>
      <w:r w:rsidRPr="00C637C6">
        <w:rPr>
          <w:rFonts w:ascii="Times New Roman" w:hAnsi="Times New Roman"/>
          <w:sz w:val="24"/>
          <w:szCs w:val="24"/>
          <w:lang w:val="en-US"/>
        </w:rPr>
        <w:t>r</w:t>
      </w:r>
      <w:r w:rsidRPr="00C637C6">
        <w:rPr>
          <w:rFonts w:ascii="Times New Roman" w:hAnsi="Times New Roman"/>
          <w:sz w:val="24"/>
          <w:szCs w:val="24"/>
          <w:lang w:val="en-US"/>
        </w:rPr>
        <w:t>tension and age of patients.</w:t>
      </w:r>
    </w:p>
    <w:p w:rsidR="00244B87" w:rsidRPr="00C637C6" w:rsidRDefault="00244B87" w:rsidP="00244B87">
      <w:pPr>
        <w:pStyle w:val="a3"/>
        <w:ind w:firstLine="0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244B87" w:rsidRPr="00C637C6" w:rsidRDefault="00244B87" w:rsidP="00244B87">
      <w:pPr>
        <w:pStyle w:val="a3"/>
        <w:ind w:firstLine="0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F55698" w:rsidRPr="00244B87" w:rsidRDefault="00F55698">
      <w:pPr>
        <w:rPr>
          <w:lang w:val="en-US"/>
        </w:rPr>
      </w:pPr>
    </w:p>
    <w:sectPr w:rsidR="00F55698" w:rsidRPr="00244B87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B87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B87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A8B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2D2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B87"/>
    <w:pPr>
      <w:autoSpaceDE w:val="0"/>
      <w:autoSpaceDN w:val="0"/>
      <w:adjustRightInd w:val="0"/>
      <w:ind w:firstLine="567"/>
      <w:jc w:val="both"/>
    </w:pPr>
    <w:rPr>
      <w:rFonts w:ascii="Peterburg" w:hAnsi="Peterburg"/>
      <w:color w:val="000000"/>
      <w:sz w:val="27"/>
      <w:szCs w:val="27"/>
    </w:rPr>
  </w:style>
  <w:style w:type="character" w:customStyle="1" w:styleId="a4">
    <w:name w:val="Основной текст Знак"/>
    <w:basedOn w:val="a0"/>
    <w:link w:val="a3"/>
    <w:rsid w:val="00244B87"/>
    <w:rPr>
      <w:rFonts w:ascii="Peterburg" w:eastAsia="Times New Roman" w:hAnsi="Peterburg" w:cs="Times New Roman"/>
      <w:color w:val="000000"/>
      <w:sz w:val="27"/>
      <w:szCs w:val="27"/>
      <w:lang w:eastAsia="ru-RU"/>
    </w:rPr>
  </w:style>
  <w:style w:type="paragraph" w:styleId="HTML">
    <w:name w:val="HTML Preformatted"/>
    <w:basedOn w:val="a"/>
    <w:link w:val="HTML0"/>
    <w:rsid w:val="00244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4B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2012-03-18T12:01:00Z</dcterms:created>
  <dcterms:modified xsi:type="dcterms:W3CDTF">2012-03-18T12:07:00Z</dcterms:modified>
</cp:coreProperties>
</file>